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5A4" w:rsidRDefault="00F44CE3" w:rsidP="00AD36BA">
      <w:pPr>
        <w:tabs>
          <w:tab w:val="left" w:pos="720"/>
        </w:tabs>
        <w:rPr>
          <w:rFonts w:ascii="Arial" w:hAnsi="Arial" w:cs="Arial"/>
          <w:sz w:val="22"/>
        </w:rPr>
      </w:pPr>
      <w:r w:rsidRPr="00F44CE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pt;margin-top:0;width:55.5pt;height:51pt;z-index:1">
            <v:imagedata r:id="rId4" o:title=""/>
          </v:shape>
          <o:OLEObject Type="Embed" ProgID="MSPhotoEd.3" ShapeID="_x0000_s1026" DrawAspect="Content" ObjectID="_1392798632" r:id="rId5"/>
        </w:pict>
      </w:r>
      <w:r w:rsidR="004145A4">
        <w:rPr>
          <w:rFonts w:ascii="Arial" w:hAnsi="Arial" w:cs="Arial"/>
          <w:sz w:val="22"/>
        </w:rPr>
        <w:t xml:space="preserve">          </w:t>
      </w:r>
      <w:r w:rsidR="004145A4">
        <w:rPr>
          <w:rFonts w:ascii="Arial" w:hAnsi="Arial" w:cs="Arial"/>
          <w:sz w:val="22"/>
        </w:rPr>
        <w:tab/>
        <w:t xml:space="preserve">HLAVNÍ MĚSTO PRAHA                                                                      </w:t>
      </w:r>
      <w:r w:rsidR="004145A4" w:rsidRPr="00704DD7">
        <w:rPr>
          <w:rFonts w:ascii="Arial" w:hAnsi="Arial" w:cs="Arial"/>
          <w:b/>
          <w:sz w:val="22"/>
        </w:rPr>
        <w:t>Tisková zpráva</w:t>
      </w:r>
    </w:p>
    <w:p w:rsidR="004145A4" w:rsidRDefault="004145A4" w:rsidP="00AD36BA">
      <w:pPr>
        <w:tabs>
          <w:tab w:val="left" w:pos="720"/>
        </w:tabs>
        <w:rPr>
          <w:rFonts w:ascii="Arial" w:hAnsi="Arial" w:cs="Arial"/>
          <w:sz w:val="22"/>
        </w:rPr>
      </w:pPr>
      <w:r>
        <w:rPr>
          <w:rFonts w:ascii="Arial" w:hAnsi="Arial" w:cs="Arial"/>
          <w:sz w:val="22"/>
        </w:rPr>
        <w:t xml:space="preserve">   </w:t>
      </w:r>
      <w:r>
        <w:rPr>
          <w:rFonts w:ascii="Arial" w:hAnsi="Arial" w:cs="Arial"/>
          <w:sz w:val="22"/>
        </w:rPr>
        <w:tab/>
        <w:t>MAGISTRÁT HLAVNÍHO MĚSTA PRAHY</w:t>
      </w:r>
    </w:p>
    <w:p w:rsidR="004145A4" w:rsidRDefault="004145A4" w:rsidP="00AD36BA">
      <w:pPr>
        <w:rPr>
          <w:rFonts w:ascii="Arial" w:hAnsi="Arial" w:cs="Arial"/>
          <w:sz w:val="22"/>
        </w:rPr>
      </w:pPr>
      <w:r>
        <w:rPr>
          <w:rFonts w:ascii="Arial" w:hAnsi="Arial" w:cs="Arial"/>
          <w:sz w:val="22"/>
        </w:rPr>
        <w:t xml:space="preserve">    </w:t>
      </w:r>
      <w:r>
        <w:rPr>
          <w:rFonts w:ascii="Arial" w:hAnsi="Arial" w:cs="Arial"/>
          <w:sz w:val="22"/>
        </w:rPr>
        <w:tab/>
        <w:t xml:space="preserve">Odbor komunikace </w:t>
      </w:r>
    </w:p>
    <w:p w:rsidR="004145A4" w:rsidRDefault="004145A4" w:rsidP="00AD36BA">
      <w:pPr>
        <w:pStyle w:val="ozn2"/>
        <w:spacing w:before="0" w:beforeAutospacing="0" w:after="0" w:afterAutospacing="0"/>
        <w:ind w:left="720"/>
        <w:rPr>
          <w:rFonts w:ascii="Arial" w:hAnsi="Arial" w:cs="Arial"/>
          <w:b/>
          <w:sz w:val="22"/>
          <w:szCs w:val="22"/>
        </w:rPr>
      </w:pPr>
    </w:p>
    <w:p w:rsidR="004145A4" w:rsidRDefault="004145A4" w:rsidP="00AD36BA"/>
    <w:p w:rsidR="004145A4" w:rsidRPr="0081359E" w:rsidRDefault="004145A4" w:rsidP="00AD36BA">
      <w:pPr>
        <w:pStyle w:val="ozn2"/>
        <w:ind w:left="720"/>
        <w:rPr>
          <w:rFonts w:ascii="Arial" w:hAnsi="Arial" w:cs="Arial"/>
          <w:b/>
          <w:sz w:val="22"/>
          <w:szCs w:val="22"/>
        </w:rPr>
      </w:pPr>
      <w:r>
        <w:rPr>
          <w:rFonts w:ascii="Arial" w:hAnsi="Arial" w:cs="Arial"/>
          <w:b/>
          <w:sz w:val="22"/>
          <w:szCs w:val="22"/>
        </w:rPr>
        <w:t xml:space="preserve">Včera proběhla konference </w:t>
      </w:r>
      <w:r w:rsidRPr="0081359E">
        <w:rPr>
          <w:rFonts w:ascii="Arial" w:hAnsi="Arial" w:cs="Arial"/>
          <w:b/>
          <w:sz w:val="22"/>
          <w:szCs w:val="22"/>
        </w:rPr>
        <w:t xml:space="preserve">Pražská nádraží ne/využitá? </w:t>
      </w:r>
      <w:bookmarkStart w:id="0" w:name="_GoBack"/>
      <w:bookmarkEnd w:id="0"/>
    </w:p>
    <w:p w:rsidR="004145A4" w:rsidRPr="00AD36BA" w:rsidRDefault="004145A4" w:rsidP="00AD36BA">
      <w:pPr>
        <w:pStyle w:val="ozn2"/>
        <w:ind w:left="720"/>
        <w:jc w:val="both"/>
        <w:rPr>
          <w:rFonts w:ascii="Arial" w:hAnsi="Arial" w:cs="Arial"/>
          <w:b/>
          <w:sz w:val="22"/>
          <w:szCs w:val="22"/>
        </w:rPr>
      </w:pPr>
      <w:r w:rsidRPr="00AD36BA">
        <w:rPr>
          <w:rFonts w:ascii="Arial" w:hAnsi="Arial" w:cs="Arial"/>
          <w:b/>
          <w:sz w:val="22"/>
          <w:szCs w:val="22"/>
        </w:rPr>
        <w:t>Nádraží a železniční areály jsou průsečíkem kolejí i názorů, jak se podstavit k jejich budoucnosti. Jak ale vyplynulo z celodenní mezinárodní konference Pražská nádraží ne/využitá a prezentovaných příkladů zdařilých konverzí nádražních nemovitostí ve Vídni, v Hamburku, v Madridu nebo v Kodani, architektonická hodnota a často exkluzivní lokalita těchto areálů stojí za mezioborový dialog i za cenu jeho časové náročnosti a střetů. Na konferenci, již podpořilo Ministerstvo dopravy ČR, České dráhy a.s. a hlavní město Praha, zazněla řada jasně formulovaných názorů vyzdvihujících pražská nádraží v přítomném životě metropole i jejím budoucím rozvoji. Právě smíchovské, žižkovské nebo bubenské nádraží jsou největšími rozvojovými plochami v centru či širším centru Prahy.</w:t>
      </w:r>
    </w:p>
    <w:p w:rsidR="004145A4" w:rsidRPr="00AD36BA" w:rsidRDefault="004145A4" w:rsidP="00AD36BA">
      <w:pPr>
        <w:pStyle w:val="ozn2"/>
        <w:ind w:left="720"/>
        <w:jc w:val="both"/>
        <w:rPr>
          <w:rFonts w:ascii="Arial" w:hAnsi="Arial" w:cs="Arial"/>
          <w:sz w:val="22"/>
          <w:szCs w:val="22"/>
        </w:rPr>
      </w:pPr>
      <w:r w:rsidRPr="00AD36BA">
        <w:rPr>
          <w:rFonts w:ascii="Arial" w:hAnsi="Arial" w:cs="Arial"/>
          <w:sz w:val="22"/>
          <w:szCs w:val="22"/>
        </w:rPr>
        <w:t>„</w:t>
      </w:r>
      <w:r w:rsidRPr="00AD36BA">
        <w:rPr>
          <w:rFonts w:ascii="Arial" w:hAnsi="Arial" w:cs="Arial"/>
          <w:i/>
          <w:sz w:val="22"/>
          <w:szCs w:val="22"/>
        </w:rPr>
        <w:t>Nádraží nebyla stavěna jen jako dopravní uzly, ale především jako přirozené středobody měst, místa setkávání a uzly společenského dění. Přivítal jsem záměr uspořádat na toto téma odbornou konferenci, neboť věřím, že poskytne cenný prostor pro odbornou diskusi, která může bez zjitřených emocí pomoct načrtnout budoucí podobu pražských železničních uzlů a přispět tak k odlehčení městských komunikací a zlepšit podmínky pro život obyvatel. Pro další rozvoj regionální železniční dopravy je klíčové dokončit některé další modernizační stavby na koridorových tratích. Rozhodně město nechce pokračovat v rušení dalších nádraží např. Praha – Vyšehrad, ale naopak nám jde nám o revitalizaci železničních nádraží</w:t>
      </w:r>
      <w:r w:rsidRPr="00AD36BA">
        <w:rPr>
          <w:rFonts w:ascii="Arial" w:hAnsi="Arial" w:cs="Arial"/>
          <w:sz w:val="22"/>
          <w:szCs w:val="22"/>
        </w:rPr>
        <w:t>,“ zhodnotil akci pražský primátor Bohuslav Svoboda.</w:t>
      </w:r>
    </w:p>
    <w:p w:rsidR="004145A4" w:rsidRPr="00AD36BA" w:rsidRDefault="004145A4" w:rsidP="00AD36BA">
      <w:pPr>
        <w:pStyle w:val="ozn2"/>
        <w:ind w:left="720"/>
        <w:jc w:val="both"/>
        <w:rPr>
          <w:rFonts w:ascii="Arial" w:hAnsi="Arial" w:cs="Arial"/>
          <w:sz w:val="22"/>
          <w:szCs w:val="22"/>
        </w:rPr>
      </w:pPr>
      <w:r w:rsidRPr="00AD36BA">
        <w:rPr>
          <w:rFonts w:ascii="Arial" w:hAnsi="Arial" w:cs="Arial"/>
          <w:sz w:val="22"/>
          <w:szCs w:val="22"/>
        </w:rPr>
        <w:t>Příspěvky ministra dopravy Pavla Dobeše, 1. náměstka pražského primátora, Tomáše Hudečka nebo Petra Žaludy, generálního ředitele Českých drah, byly uvozeny jednou průlomovou událostí: na úterní vernisáži výstavy Pražská nádraží ne/využitá v Galerii Jaroslava Fragnera se totiž ministr dopravy Pavel Dobeš shodl s ředitelem Národního filmového archivu, Michalem Bregantem, že architekturou i konstrukcí zcela unikátní Nákladové nádraží Žižkov by se mohlo stát novým zázemím pro tuto renomovanou kulturní instituci. Prot</w:t>
      </w:r>
      <w:r>
        <w:rPr>
          <w:rFonts w:ascii="Arial" w:hAnsi="Arial" w:cs="Arial"/>
          <w:sz w:val="22"/>
          <w:szCs w:val="22"/>
        </w:rPr>
        <w:t>i</w:t>
      </w:r>
      <w:r w:rsidRPr="00AD36BA">
        <w:rPr>
          <w:rFonts w:ascii="Arial" w:hAnsi="Arial" w:cs="Arial"/>
          <w:sz w:val="22"/>
          <w:szCs w:val="22"/>
        </w:rPr>
        <w:t xml:space="preserve"> plánu na její centralizaci a vybudováni nového sídla na Nových Butovicích na Praze 13 se v uplynulých týdnech zdvihla mohutná vlna nesouhlasu nejen mezi filmaři. </w:t>
      </w:r>
      <w:r w:rsidRPr="00B96403">
        <w:rPr>
          <w:rFonts w:ascii="Arial" w:hAnsi="Arial" w:cs="Arial"/>
          <w:i/>
          <w:sz w:val="22"/>
          <w:szCs w:val="22"/>
        </w:rPr>
        <w:t xml:space="preserve">„Národní filmový archiv by na Žižkově mohl být základem kulturně-společenského centra s evropským významem. Areál má pro to veškeré předpoklady,“ </w:t>
      </w:r>
      <w:r w:rsidRPr="00AD36BA">
        <w:rPr>
          <w:rFonts w:ascii="Arial" w:hAnsi="Arial" w:cs="Arial"/>
          <w:sz w:val="22"/>
          <w:szCs w:val="22"/>
        </w:rPr>
        <w:t xml:space="preserve">nechal se slyšet Michal Bregant. Vyjádření k tomuto záměru, jenž by pomohl i developerovi usilujícímu o rozvoj celého areálu žižkovského nádraží, </w:t>
      </w:r>
      <w:r>
        <w:rPr>
          <w:rFonts w:ascii="Arial" w:hAnsi="Arial" w:cs="Arial"/>
          <w:sz w:val="22"/>
          <w:szCs w:val="22"/>
        </w:rPr>
        <w:t>lze</w:t>
      </w:r>
      <w:r w:rsidRPr="00AD36BA">
        <w:rPr>
          <w:rFonts w:ascii="Arial" w:hAnsi="Arial" w:cs="Arial"/>
          <w:sz w:val="22"/>
          <w:szCs w:val="22"/>
        </w:rPr>
        <w:t xml:space="preserve"> </w:t>
      </w:r>
      <w:r>
        <w:rPr>
          <w:rFonts w:ascii="Arial" w:hAnsi="Arial" w:cs="Arial"/>
          <w:sz w:val="22"/>
          <w:szCs w:val="22"/>
        </w:rPr>
        <w:t>z</w:t>
      </w:r>
      <w:r w:rsidRPr="00AD36BA">
        <w:rPr>
          <w:rFonts w:ascii="Arial" w:hAnsi="Arial" w:cs="Arial"/>
          <w:sz w:val="22"/>
          <w:szCs w:val="22"/>
        </w:rPr>
        <w:t xml:space="preserve">hlédnout </w:t>
      </w:r>
      <w:r>
        <w:rPr>
          <w:rFonts w:ascii="Arial" w:hAnsi="Arial" w:cs="Arial"/>
          <w:sz w:val="22"/>
          <w:szCs w:val="22"/>
        </w:rPr>
        <w:t>na</w:t>
      </w:r>
      <w:r w:rsidRPr="00AD36BA">
        <w:rPr>
          <w:rFonts w:ascii="Arial" w:hAnsi="Arial" w:cs="Arial"/>
          <w:sz w:val="22"/>
          <w:szCs w:val="22"/>
        </w:rPr>
        <w:t xml:space="preserve">: </w:t>
      </w:r>
      <w:hyperlink r:id="rId6" w:history="1">
        <w:r w:rsidRPr="002A6234">
          <w:rPr>
            <w:rStyle w:val="Hypertextovodkaz"/>
            <w:rFonts w:ascii="Arial" w:hAnsi="Arial" w:cs="Arial"/>
            <w:sz w:val="22"/>
            <w:szCs w:val="22"/>
          </w:rPr>
          <w:t>http://vimeo.com/38106007</w:t>
        </w:r>
      </w:hyperlink>
      <w:r>
        <w:rPr>
          <w:rFonts w:ascii="Arial" w:hAnsi="Arial" w:cs="Arial"/>
          <w:sz w:val="22"/>
          <w:szCs w:val="22"/>
        </w:rPr>
        <w:t xml:space="preserve"> </w:t>
      </w:r>
      <w:r w:rsidRPr="00AD36BA">
        <w:rPr>
          <w:rFonts w:ascii="Arial" w:hAnsi="Arial" w:cs="Arial"/>
          <w:sz w:val="22"/>
          <w:szCs w:val="22"/>
        </w:rPr>
        <w:t>.</w:t>
      </w:r>
    </w:p>
    <w:p w:rsidR="004145A4" w:rsidRPr="00AD36BA" w:rsidRDefault="004145A4" w:rsidP="00AD36BA">
      <w:pPr>
        <w:pStyle w:val="ozn2"/>
        <w:ind w:left="720"/>
        <w:jc w:val="both"/>
        <w:rPr>
          <w:rFonts w:ascii="Arial" w:hAnsi="Arial" w:cs="Arial"/>
          <w:sz w:val="22"/>
          <w:szCs w:val="22"/>
        </w:rPr>
      </w:pPr>
      <w:r w:rsidRPr="00AD36BA">
        <w:rPr>
          <w:rFonts w:ascii="Arial" w:hAnsi="Arial" w:cs="Arial"/>
          <w:sz w:val="22"/>
          <w:szCs w:val="22"/>
        </w:rPr>
        <w:t xml:space="preserve">O tom, jak si možnou podobu žižkovského nádraží představují studenti Fakulty architektury a Fakulty stavební ČVUT, se mohou do 13. března přesvědčit návštěvníci pražské Galerie Jaroslava Fragnera. Více na </w:t>
      </w:r>
      <w:hyperlink r:id="rId7" w:history="1">
        <w:r w:rsidRPr="002A6234">
          <w:rPr>
            <w:rStyle w:val="Hypertextovodkaz"/>
            <w:rFonts w:ascii="Arial" w:hAnsi="Arial" w:cs="Arial"/>
            <w:sz w:val="22"/>
            <w:szCs w:val="22"/>
          </w:rPr>
          <w:t>www.gjf.cz</w:t>
        </w:r>
      </w:hyperlink>
      <w:r>
        <w:rPr>
          <w:rFonts w:ascii="Arial" w:hAnsi="Arial" w:cs="Arial"/>
          <w:sz w:val="22"/>
          <w:szCs w:val="22"/>
        </w:rPr>
        <w:t xml:space="preserve"> </w:t>
      </w:r>
      <w:r w:rsidRPr="00AD36BA">
        <w:rPr>
          <w:rFonts w:ascii="Arial" w:hAnsi="Arial" w:cs="Arial"/>
          <w:sz w:val="22"/>
          <w:szCs w:val="22"/>
        </w:rPr>
        <w:t>.</w:t>
      </w:r>
    </w:p>
    <w:p w:rsidR="004145A4" w:rsidRPr="00AD36BA" w:rsidRDefault="004145A4" w:rsidP="00AD36BA">
      <w:pPr>
        <w:pStyle w:val="ozn2"/>
        <w:ind w:left="720"/>
        <w:jc w:val="both"/>
        <w:rPr>
          <w:rFonts w:ascii="Arial" w:hAnsi="Arial" w:cs="Arial"/>
          <w:sz w:val="22"/>
          <w:szCs w:val="22"/>
        </w:rPr>
      </w:pPr>
      <w:r w:rsidRPr="00AD36BA">
        <w:rPr>
          <w:rFonts w:ascii="Arial" w:hAnsi="Arial" w:cs="Arial"/>
          <w:sz w:val="22"/>
          <w:szCs w:val="22"/>
        </w:rPr>
        <w:t>V rámci pan</w:t>
      </w:r>
      <w:r>
        <w:rPr>
          <w:rFonts w:ascii="Arial" w:hAnsi="Arial" w:cs="Arial"/>
          <w:sz w:val="22"/>
          <w:szCs w:val="22"/>
        </w:rPr>
        <w:t xml:space="preserve">elů i následné diskuse padaly </w:t>
      </w:r>
      <w:r w:rsidRPr="00AD36BA">
        <w:rPr>
          <w:rFonts w:ascii="Arial" w:hAnsi="Arial" w:cs="Arial"/>
          <w:sz w:val="22"/>
          <w:szCs w:val="22"/>
        </w:rPr>
        <w:t>názory, podle nichž by na klíčová území měly být bez výjimky vyhlašovány architektonické a urbanistické soutěže. Ovšem s předchozím aktivním dialogem s občany. „</w:t>
      </w:r>
      <w:r w:rsidRPr="00851574">
        <w:rPr>
          <w:rFonts w:ascii="Arial" w:hAnsi="Arial" w:cs="Arial"/>
          <w:i/>
          <w:sz w:val="22"/>
          <w:szCs w:val="22"/>
        </w:rPr>
        <w:t xml:space="preserve">Určitě se nebráníme výkupu klíčových nemovitostí a jejich revitalizaci ve spolupráci s pražským </w:t>
      </w:r>
      <w:r>
        <w:rPr>
          <w:rFonts w:ascii="Arial" w:hAnsi="Arial" w:cs="Arial"/>
          <w:i/>
          <w:sz w:val="22"/>
          <w:szCs w:val="22"/>
        </w:rPr>
        <w:t>m</w:t>
      </w:r>
      <w:r w:rsidRPr="00851574">
        <w:rPr>
          <w:rFonts w:ascii="Arial" w:hAnsi="Arial" w:cs="Arial"/>
          <w:i/>
          <w:sz w:val="22"/>
          <w:szCs w:val="22"/>
        </w:rPr>
        <w:t xml:space="preserve">agistrátem. Uvědomujeme si jejich hodnotu a potenciál. Dokáži si představit jeden dva projekty už v letošním </w:t>
      </w:r>
      <w:r w:rsidRPr="00851574">
        <w:rPr>
          <w:rFonts w:ascii="Arial" w:hAnsi="Arial" w:cs="Arial"/>
          <w:i/>
          <w:sz w:val="22"/>
          <w:szCs w:val="22"/>
        </w:rPr>
        <w:lastRenderedPageBreak/>
        <w:t>roce</w:t>
      </w:r>
      <w:r w:rsidRPr="00AD36BA">
        <w:rPr>
          <w:rFonts w:ascii="Arial" w:hAnsi="Arial" w:cs="Arial"/>
          <w:sz w:val="22"/>
          <w:szCs w:val="22"/>
        </w:rPr>
        <w:t>,“ uvedl ministr dopravy Pavel Dobeš</w:t>
      </w:r>
      <w:r>
        <w:rPr>
          <w:rFonts w:ascii="Arial" w:hAnsi="Arial" w:cs="Arial"/>
          <w:sz w:val="22"/>
          <w:szCs w:val="22"/>
        </w:rPr>
        <w:t>.</w:t>
      </w:r>
      <w:r w:rsidRPr="00AD36BA">
        <w:rPr>
          <w:rFonts w:ascii="Arial" w:hAnsi="Arial" w:cs="Arial"/>
          <w:sz w:val="22"/>
          <w:szCs w:val="22"/>
        </w:rPr>
        <w:t xml:space="preserve"> „</w:t>
      </w:r>
      <w:r w:rsidRPr="00851574">
        <w:rPr>
          <w:rFonts w:ascii="Arial" w:hAnsi="Arial" w:cs="Arial"/>
          <w:i/>
          <w:sz w:val="22"/>
          <w:szCs w:val="22"/>
        </w:rPr>
        <w:t>Ministerstvo dopravy a hlavní město Praha se už dohodly řešit problematiku nevyužitých drážních objektů na základě vzájemné spolupráce. Mimo jiné k tomu slouží Memorandum, které je připraveno k podpisu na 5. dubna 2012</w:t>
      </w:r>
      <w:r w:rsidRPr="00AD36BA">
        <w:rPr>
          <w:rFonts w:ascii="Arial" w:hAnsi="Arial" w:cs="Arial"/>
          <w:sz w:val="22"/>
          <w:szCs w:val="22"/>
        </w:rPr>
        <w:t>.“</w:t>
      </w:r>
    </w:p>
    <w:p w:rsidR="004145A4" w:rsidRPr="00AD36BA" w:rsidRDefault="004145A4" w:rsidP="00AD36BA">
      <w:pPr>
        <w:pStyle w:val="ozn2"/>
        <w:ind w:left="720"/>
        <w:jc w:val="both"/>
        <w:rPr>
          <w:rFonts w:ascii="Arial" w:hAnsi="Arial" w:cs="Arial"/>
          <w:sz w:val="22"/>
          <w:szCs w:val="22"/>
        </w:rPr>
      </w:pPr>
      <w:r w:rsidRPr="00AD36BA">
        <w:rPr>
          <w:rFonts w:ascii="Arial" w:hAnsi="Arial" w:cs="Arial"/>
          <w:sz w:val="22"/>
          <w:szCs w:val="22"/>
        </w:rPr>
        <w:t>K citlivému i uvážlivému přístupu k pražským nádražím se ministr Pavel Dobeš přihlásil také v hlavní části konference: „</w:t>
      </w:r>
      <w:r w:rsidRPr="00851574">
        <w:rPr>
          <w:rFonts w:ascii="Arial" w:hAnsi="Arial" w:cs="Arial"/>
          <w:i/>
          <w:sz w:val="22"/>
          <w:szCs w:val="22"/>
        </w:rPr>
        <w:t xml:space="preserve">Nejen v Praze, ale v celé České republice je řada drážních objektů, které přestaly sloužit svému účelu a často jsou v nedobrém stavu. Proto věřím, že projekt Pražská nádraží ne/využitá napomůže rozšířit dialog mezi hlavním městem, ministerstvem dopravy i developery o budoucnosti významných objektů industriální architektury </w:t>
      </w:r>
      <w:smartTag w:uri="urn:schemas-microsoft-com:office:smarttags" w:element="metricconverter">
        <w:smartTagPr>
          <w:attr w:name="ProductID" w:val="19. a"/>
        </w:smartTagPr>
        <w:r w:rsidRPr="00851574">
          <w:rPr>
            <w:rFonts w:ascii="Arial" w:hAnsi="Arial" w:cs="Arial"/>
            <w:i/>
            <w:sz w:val="22"/>
            <w:szCs w:val="22"/>
          </w:rPr>
          <w:t>19. a</w:t>
        </w:r>
      </w:smartTag>
      <w:r w:rsidRPr="00851574">
        <w:rPr>
          <w:rFonts w:ascii="Arial" w:hAnsi="Arial" w:cs="Arial"/>
          <w:i/>
          <w:sz w:val="22"/>
          <w:szCs w:val="22"/>
        </w:rPr>
        <w:t xml:space="preserve"> 20. století</w:t>
      </w:r>
      <w:r w:rsidRPr="00AD36BA">
        <w:rPr>
          <w:rFonts w:ascii="Arial" w:hAnsi="Arial" w:cs="Arial"/>
          <w:sz w:val="22"/>
          <w:szCs w:val="22"/>
        </w:rPr>
        <w:t>.“</w:t>
      </w:r>
    </w:p>
    <w:p w:rsidR="004145A4" w:rsidRPr="00AD36BA" w:rsidRDefault="004145A4" w:rsidP="00AD36BA">
      <w:pPr>
        <w:pStyle w:val="ozn2"/>
        <w:ind w:left="720"/>
        <w:jc w:val="both"/>
        <w:rPr>
          <w:rFonts w:ascii="Arial" w:hAnsi="Arial" w:cs="Arial"/>
          <w:sz w:val="22"/>
          <w:szCs w:val="22"/>
        </w:rPr>
      </w:pPr>
      <w:r w:rsidRPr="00AD36BA">
        <w:rPr>
          <w:rFonts w:ascii="Arial" w:hAnsi="Arial" w:cs="Arial"/>
          <w:sz w:val="22"/>
          <w:szCs w:val="22"/>
        </w:rPr>
        <w:t>Překážkou pro úspěšné revitalizace nádražních nemovitostí a budov by neměl být ani statut památkově chráněného objektu. Ten mimochodem v České republice požívá zhruba 5 % všech železničních budov.</w:t>
      </w:r>
    </w:p>
    <w:p w:rsidR="004145A4" w:rsidRPr="00AD36BA" w:rsidRDefault="004145A4" w:rsidP="00AD36BA">
      <w:pPr>
        <w:pStyle w:val="ozn2"/>
        <w:ind w:left="720"/>
        <w:jc w:val="both"/>
        <w:rPr>
          <w:rFonts w:ascii="Arial" w:hAnsi="Arial" w:cs="Arial"/>
          <w:sz w:val="22"/>
          <w:szCs w:val="22"/>
        </w:rPr>
      </w:pPr>
      <w:r w:rsidRPr="00AD36BA">
        <w:rPr>
          <w:rFonts w:ascii="Arial" w:hAnsi="Arial" w:cs="Arial"/>
          <w:sz w:val="22"/>
          <w:szCs w:val="22"/>
        </w:rPr>
        <w:t>„</w:t>
      </w:r>
      <w:r w:rsidRPr="00AD36BA">
        <w:rPr>
          <w:rFonts w:ascii="Arial" w:hAnsi="Arial" w:cs="Arial"/>
          <w:i/>
          <w:sz w:val="22"/>
          <w:szCs w:val="22"/>
        </w:rPr>
        <w:t>Součástí české železnice jsou stovky nádražních budov, z nichž mnohé byly postaveny ještě za Rakouska-Uherska a následně zmrzačeny nešetrnými úpravami a nezájmem v minulých desetiletích. Nezbytné opravy přijdou na desítky miliard, kterými České dráhy, Správa železniční dopravní cesty ani Ministerstvo dopravy dnes nedisponují</w:t>
      </w:r>
      <w:r w:rsidRPr="00AD36BA">
        <w:rPr>
          <w:rFonts w:ascii="Arial" w:hAnsi="Arial" w:cs="Arial"/>
          <w:sz w:val="22"/>
          <w:szCs w:val="22"/>
        </w:rPr>
        <w:t>,“ uvedl generální ředitel Českých drah Petr Žaluda. „</w:t>
      </w:r>
      <w:r w:rsidRPr="00AD36BA">
        <w:rPr>
          <w:rFonts w:ascii="Arial" w:hAnsi="Arial" w:cs="Arial"/>
          <w:i/>
          <w:sz w:val="22"/>
          <w:szCs w:val="22"/>
        </w:rPr>
        <w:t>Postupně opravit výpravní budovy, modernizovat prostory určené pro cestující a najít nové využití pro opuštěné objekty, to jsou priority Českých drah. Žijeme však v době, kdy firmy, ministerstva, kraje i radnice obracejí doslova každou korunu. Diskuse o budoucnosti pražských nádraží proto nesmí zůstat v rovině idealistických nápadů, ale mluvit musíme primárně o způsobu financování takových projektů</w:t>
      </w:r>
      <w:r w:rsidRPr="00AD36BA">
        <w:rPr>
          <w:rFonts w:ascii="Arial" w:hAnsi="Arial" w:cs="Arial"/>
          <w:sz w:val="22"/>
          <w:szCs w:val="22"/>
        </w:rPr>
        <w:t>.“</w:t>
      </w:r>
    </w:p>
    <w:p w:rsidR="004145A4" w:rsidRPr="00AD36BA" w:rsidRDefault="004145A4" w:rsidP="00AD36BA">
      <w:pPr>
        <w:pStyle w:val="ozn2"/>
        <w:ind w:left="720"/>
        <w:jc w:val="both"/>
        <w:rPr>
          <w:rFonts w:ascii="Arial" w:hAnsi="Arial" w:cs="Arial"/>
          <w:sz w:val="22"/>
          <w:szCs w:val="22"/>
        </w:rPr>
      </w:pPr>
      <w:r w:rsidRPr="00AD36BA">
        <w:rPr>
          <w:rFonts w:ascii="Arial" w:hAnsi="Arial" w:cs="Arial"/>
          <w:sz w:val="22"/>
          <w:szCs w:val="22"/>
        </w:rPr>
        <w:t>Příklad využití funkcionalistického klenotu Nákladového nádraží Žižkov institucí typu Národního filmového archivu je cestou, jak finančně nákladné projekty konverze či rekonstrukce sanovat z více zdrojů. Podle Pavla Kaliny, historika umění z FA ČVUT, si žižkovské nádraží přímo říká o jiný developerský přístup: „</w:t>
      </w:r>
      <w:r w:rsidRPr="00AD36BA">
        <w:rPr>
          <w:rFonts w:ascii="Arial" w:hAnsi="Arial" w:cs="Arial"/>
          <w:i/>
          <w:sz w:val="22"/>
          <w:szCs w:val="22"/>
        </w:rPr>
        <w:t>V Praze stále chybí model Kunsthalle, jakýsi chrám lidského života a tvořivosti, který by byl protiváhou Svatovítské katedrály na opačném břehu Vltavy</w:t>
      </w:r>
      <w:r w:rsidRPr="00AD36BA">
        <w:rPr>
          <w:rFonts w:ascii="Arial" w:hAnsi="Arial" w:cs="Arial"/>
          <w:sz w:val="22"/>
          <w:szCs w:val="22"/>
        </w:rPr>
        <w:t>.“</w:t>
      </w:r>
      <w:r>
        <w:rPr>
          <w:rFonts w:ascii="Arial" w:hAnsi="Arial" w:cs="Arial"/>
          <w:sz w:val="22"/>
          <w:szCs w:val="22"/>
        </w:rPr>
        <w:t xml:space="preserve"> </w:t>
      </w:r>
      <w:r w:rsidRPr="00AD36BA">
        <w:rPr>
          <w:rFonts w:ascii="Arial" w:hAnsi="Arial" w:cs="Arial"/>
          <w:sz w:val="22"/>
          <w:szCs w:val="22"/>
        </w:rPr>
        <w:t>Není navíc pochyb o tom, že – podobně jako v zahraničí – by zájem veřejnosti stimulovaný kulturně-společenským centrem podpořil o další komerční rozvoj. „</w:t>
      </w:r>
      <w:r w:rsidRPr="00AD36BA">
        <w:rPr>
          <w:rFonts w:ascii="Arial" w:hAnsi="Arial" w:cs="Arial"/>
          <w:i/>
          <w:sz w:val="22"/>
          <w:szCs w:val="22"/>
        </w:rPr>
        <w:t>Kde jsou, kam chodí nebo kudy fluktuují lidé, tam je i byznys</w:t>
      </w:r>
      <w:r w:rsidRPr="00AD36BA">
        <w:rPr>
          <w:rFonts w:ascii="Arial" w:hAnsi="Arial" w:cs="Arial"/>
          <w:sz w:val="22"/>
          <w:szCs w:val="22"/>
        </w:rPr>
        <w:t xml:space="preserve">,“ komentoval projekt pro Nákladové nádraží Žižkov nebo Masarykovo nádraží, kde je stále ve hře omezení železniční dopravy, Dan Merta, jeden z hlavních organizátorů celé akce. </w:t>
      </w:r>
    </w:p>
    <w:p w:rsidR="004145A4" w:rsidRPr="00AD36BA" w:rsidRDefault="004145A4" w:rsidP="00AD36BA">
      <w:pPr>
        <w:pStyle w:val="ozn2"/>
        <w:ind w:left="720"/>
        <w:jc w:val="both"/>
        <w:rPr>
          <w:rFonts w:ascii="Arial" w:hAnsi="Arial" w:cs="Arial"/>
          <w:sz w:val="22"/>
          <w:szCs w:val="22"/>
        </w:rPr>
      </w:pPr>
      <w:r w:rsidRPr="00AD36BA">
        <w:rPr>
          <w:rFonts w:ascii="Arial" w:hAnsi="Arial" w:cs="Arial"/>
          <w:sz w:val="22"/>
          <w:szCs w:val="22"/>
        </w:rPr>
        <w:t>Potenciál vyplývající ze spolupráce soukromého sektoru (developerů) a mladých tvůrců napříč kreativními průmysly doložil ve svém vstupu architekt Carlos Baztan Lacasa z madridské radnice. Přiblížil náročnou revitalizaci projektu Matadero Madrid (Madrid Río), tedy městských jatek, během nějž došlo během posledních sedmi let k adaptaci zhruba 15 objektů a rozsáhlého veřejného prostoru. Mimo jiné bylo zapotřebí přeložit pod zem frekventovanou silnici. „</w:t>
      </w:r>
      <w:r w:rsidRPr="00AD36BA">
        <w:rPr>
          <w:rFonts w:ascii="Arial" w:hAnsi="Arial" w:cs="Arial"/>
          <w:i/>
          <w:sz w:val="22"/>
          <w:szCs w:val="22"/>
        </w:rPr>
        <w:t>Nezastírám, že podobně náročné jako rozhodnutí zahájit tento investičně nákladný projekt je i nynější provoz celého komplexu. Je výborné, že projekt k sobě váže pozornost i řady komerčních partnerů jako Red Bull a další</w:t>
      </w:r>
      <w:r w:rsidRPr="00AD36BA">
        <w:rPr>
          <w:rFonts w:ascii="Arial" w:hAnsi="Arial" w:cs="Arial"/>
          <w:sz w:val="22"/>
          <w:szCs w:val="22"/>
        </w:rPr>
        <w:t>,“ uvedl Carlos Baztan Lacasa.</w:t>
      </w:r>
    </w:p>
    <w:p w:rsidR="004145A4" w:rsidRDefault="004145A4" w:rsidP="00AD36BA">
      <w:pPr>
        <w:pStyle w:val="ozn2"/>
        <w:ind w:left="720"/>
        <w:jc w:val="both"/>
        <w:rPr>
          <w:rFonts w:ascii="Arial" w:hAnsi="Arial" w:cs="Arial"/>
          <w:sz w:val="22"/>
          <w:szCs w:val="22"/>
        </w:rPr>
      </w:pPr>
      <w:r w:rsidRPr="00AD36BA">
        <w:rPr>
          <w:rFonts w:ascii="Arial" w:hAnsi="Arial" w:cs="Arial"/>
          <w:sz w:val="22"/>
          <w:szCs w:val="22"/>
        </w:rPr>
        <w:t>Nad konferencí a výstavou převzal záštitu ministr dopravy ČR Pavel Dobeš, nad konferencí i pražský primátor Bohuslav Svoboda.</w:t>
      </w:r>
    </w:p>
    <w:p w:rsidR="004145A4" w:rsidRPr="00AD36BA" w:rsidRDefault="004145A4" w:rsidP="00D86E43">
      <w:pPr>
        <w:spacing w:before="60" w:after="60"/>
        <w:rPr>
          <w:rFonts w:ascii="Arial" w:hAnsi="Arial" w:cs="Arial"/>
          <w:sz w:val="22"/>
        </w:rPr>
      </w:pPr>
    </w:p>
    <w:p w:rsidR="004145A4" w:rsidRDefault="004145A4" w:rsidP="00D86E43">
      <w:pPr>
        <w:ind w:left="720"/>
        <w:rPr>
          <w:rFonts w:ascii="Arial" w:hAnsi="Arial" w:cs="Arial"/>
          <w:sz w:val="22"/>
        </w:rPr>
      </w:pPr>
      <w:r>
        <w:rPr>
          <w:rFonts w:ascii="Arial" w:hAnsi="Arial" w:cs="Arial"/>
          <w:sz w:val="22"/>
        </w:rPr>
        <w:t>V Praze  9. 3. 2012</w:t>
      </w:r>
    </w:p>
    <w:p w:rsidR="004145A4" w:rsidRPr="00AD36BA" w:rsidRDefault="004145A4" w:rsidP="00AD36BA">
      <w:pPr>
        <w:pStyle w:val="ozn2"/>
        <w:ind w:left="720"/>
        <w:jc w:val="both"/>
        <w:rPr>
          <w:rFonts w:ascii="Arial" w:hAnsi="Arial" w:cs="Arial"/>
          <w:sz w:val="22"/>
          <w:szCs w:val="22"/>
        </w:rPr>
      </w:pPr>
    </w:p>
    <w:p w:rsidR="004145A4" w:rsidRPr="00E8483C" w:rsidRDefault="004145A4" w:rsidP="00AD36BA">
      <w:pPr>
        <w:spacing w:before="60" w:after="60"/>
        <w:rPr>
          <w:rFonts w:ascii="Arial" w:hAnsi="Arial" w:cs="Arial"/>
          <w:i/>
          <w:iCs/>
          <w:sz w:val="18"/>
          <w:szCs w:val="16"/>
        </w:rPr>
      </w:pPr>
      <w:r w:rsidRPr="00E8483C">
        <w:rPr>
          <w:rFonts w:ascii="Arial" w:hAnsi="Arial" w:cs="Arial"/>
          <w:i/>
          <w:iCs/>
          <w:sz w:val="18"/>
          <w:szCs w:val="16"/>
        </w:rPr>
        <w:t xml:space="preserve">              ___________________________________________________________________________________</w:t>
      </w:r>
    </w:p>
    <w:p w:rsidR="004145A4" w:rsidRPr="00E8483C" w:rsidRDefault="004145A4" w:rsidP="00AD36BA">
      <w:pPr>
        <w:ind w:left="720"/>
        <w:rPr>
          <w:rFonts w:ascii="Arial" w:hAnsi="Arial" w:cs="Arial"/>
          <w:b/>
          <w:i/>
          <w:sz w:val="18"/>
          <w:szCs w:val="18"/>
        </w:rPr>
      </w:pPr>
    </w:p>
    <w:p w:rsidR="004145A4" w:rsidRPr="00E8483C" w:rsidRDefault="004145A4" w:rsidP="00AD36BA">
      <w:pPr>
        <w:ind w:left="720"/>
        <w:rPr>
          <w:rFonts w:ascii="Arial" w:hAnsi="Arial" w:cs="Arial"/>
          <w:b/>
          <w:i/>
          <w:caps/>
          <w:sz w:val="18"/>
          <w:szCs w:val="18"/>
        </w:rPr>
      </w:pPr>
      <w:r w:rsidRPr="00E8483C">
        <w:rPr>
          <w:rFonts w:ascii="Arial" w:hAnsi="Arial" w:cs="Arial"/>
          <w:b/>
          <w:i/>
          <w:sz w:val="18"/>
          <w:szCs w:val="18"/>
        </w:rPr>
        <w:t xml:space="preserve">doc. MUDr. </w:t>
      </w:r>
      <w:smartTag w:uri="urn:schemas-microsoft-com:office:smarttags" w:element="PersonName">
        <w:r w:rsidRPr="00E8483C">
          <w:rPr>
            <w:rFonts w:ascii="Arial" w:hAnsi="Arial" w:cs="Arial"/>
            <w:b/>
            <w:i/>
            <w:sz w:val="18"/>
            <w:szCs w:val="18"/>
          </w:rPr>
          <w:t>Bohuslav Svoboda</w:t>
        </w:r>
      </w:smartTag>
      <w:r w:rsidRPr="00E8483C">
        <w:rPr>
          <w:rFonts w:ascii="Arial" w:hAnsi="Arial" w:cs="Arial"/>
          <w:b/>
          <w:i/>
          <w:sz w:val="18"/>
          <w:szCs w:val="18"/>
        </w:rPr>
        <w:t>, CSc. – primátor hl. m. Prahy</w:t>
      </w:r>
    </w:p>
    <w:p w:rsidR="004145A4" w:rsidRPr="00E8483C" w:rsidRDefault="004145A4" w:rsidP="00AD36BA">
      <w:pPr>
        <w:ind w:left="720"/>
        <w:rPr>
          <w:rFonts w:ascii="Arial" w:hAnsi="Arial" w:cs="Arial"/>
          <w:i/>
          <w:sz w:val="18"/>
          <w:szCs w:val="18"/>
        </w:rPr>
      </w:pPr>
      <w:r w:rsidRPr="00E8483C">
        <w:rPr>
          <w:rFonts w:ascii="Arial" w:hAnsi="Arial" w:cs="Arial"/>
          <w:i/>
          <w:sz w:val="18"/>
          <w:szCs w:val="18"/>
        </w:rPr>
        <w:t>Do funkce zvolen 30. 11. 2010. Působnost v oblasti financí, bezpečnosti, vnějších vztahů, vědy a výzkumu. Dohled nad činností odboru městského investora MHMP.</w:t>
      </w:r>
    </w:p>
    <w:p w:rsidR="004145A4" w:rsidRPr="00E8483C" w:rsidRDefault="004145A4" w:rsidP="00AD36BA">
      <w:pPr>
        <w:ind w:left="720"/>
        <w:rPr>
          <w:rFonts w:ascii="Times New Roman" w:hAnsi="Times New Roman" w:cs="Times New Roman"/>
        </w:rPr>
      </w:pPr>
      <w:r w:rsidRPr="00E8483C">
        <w:rPr>
          <w:rFonts w:ascii="Times New Roman" w:hAnsi="Times New Roman" w:cs="Times New Roman"/>
          <w:b/>
          <w:i/>
          <w:iCs/>
          <w:sz w:val="18"/>
        </w:rPr>
        <w:t>____________________________________________________________________________________________</w:t>
      </w:r>
    </w:p>
    <w:p w:rsidR="004145A4" w:rsidRPr="00E8483C" w:rsidRDefault="004145A4" w:rsidP="00AD36BA">
      <w:pPr>
        <w:spacing w:before="60" w:after="60"/>
        <w:ind w:left="720"/>
        <w:rPr>
          <w:rFonts w:ascii="Arial" w:hAnsi="Arial" w:cs="Arial"/>
          <w:sz w:val="16"/>
          <w:szCs w:val="16"/>
        </w:rPr>
      </w:pPr>
    </w:p>
    <w:p w:rsidR="004145A4" w:rsidRDefault="004145A4" w:rsidP="00AD36BA">
      <w:pPr>
        <w:ind w:left="720"/>
        <w:rPr>
          <w:rFonts w:ascii="Arial" w:hAnsi="Arial" w:cs="Arial"/>
          <w:sz w:val="22"/>
        </w:rPr>
      </w:pPr>
    </w:p>
    <w:p w:rsidR="004145A4" w:rsidRDefault="004145A4" w:rsidP="00AD36BA">
      <w:pPr>
        <w:rPr>
          <w:rFonts w:ascii="Arial" w:hAnsi="Arial" w:cs="Arial"/>
          <w:sz w:val="22"/>
        </w:rPr>
      </w:pPr>
      <w:r>
        <w:rPr>
          <w:rFonts w:ascii="Arial" w:hAnsi="Arial" w:cs="Arial"/>
          <w:sz w:val="22"/>
        </w:rPr>
        <w:t xml:space="preserve">            Tiskovou zprávu naleznete v rubrice Tiskový servis na </w:t>
      </w:r>
    </w:p>
    <w:p w:rsidR="004145A4" w:rsidRDefault="00F44CE3" w:rsidP="00AD36BA">
      <w:pPr>
        <w:ind w:left="720"/>
        <w:rPr>
          <w:rFonts w:ascii="Arial" w:hAnsi="Arial" w:cs="Arial"/>
          <w:sz w:val="22"/>
          <w:szCs w:val="22"/>
        </w:rPr>
      </w:pPr>
      <w:hyperlink r:id="rId8" w:history="1">
        <w:r w:rsidR="004145A4" w:rsidRPr="0065274F">
          <w:rPr>
            <w:rStyle w:val="Hypertextovodkaz"/>
            <w:rFonts w:ascii="Arial" w:hAnsi="Arial" w:cs="Arial"/>
            <w:sz w:val="22"/>
            <w:szCs w:val="22"/>
          </w:rPr>
          <w:t>http://www.praha.eu/jnp/cz/home/magistrat/tiskovy_servis</w:t>
        </w:r>
      </w:hyperlink>
    </w:p>
    <w:p w:rsidR="004145A4" w:rsidRDefault="004145A4" w:rsidP="00AD36BA">
      <w:pPr>
        <w:ind w:left="720"/>
        <w:rPr>
          <w:rFonts w:ascii="Arial" w:hAnsi="Arial" w:cs="Arial"/>
          <w:sz w:val="22"/>
          <w:szCs w:val="22"/>
        </w:rPr>
      </w:pPr>
    </w:p>
    <w:p w:rsidR="004145A4" w:rsidRDefault="004145A4" w:rsidP="00AD36BA">
      <w:pPr>
        <w:ind w:left="720"/>
        <w:rPr>
          <w:rFonts w:ascii="Arial" w:hAnsi="Arial" w:cs="Arial"/>
          <w:sz w:val="22"/>
          <w:szCs w:val="22"/>
        </w:rPr>
      </w:pPr>
    </w:p>
    <w:tbl>
      <w:tblPr>
        <w:tblW w:w="0" w:type="auto"/>
        <w:tblInd w:w="720" w:type="dxa"/>
        <w:tblCellMar>
          <w:left w:w="70" w:type="dxa"/>
          <w:right w:w="70" w:type="dxa"/>
        </w:tblCellMar>
        <w:tblLook w:val="0000"/>
      </w:tblPr>
      <w:tblGrid>
        <w:gridCol w:w="4270"/>
        <w:gridCol w:w="4222"/>
      </w:tblGrid>
      <w:tr w:rsidR="004145A4" w:rsidRPr="00B04FC3" w:rsidTr="00D7245C">
        <w:tc>
          <w:tcPr>
            <w:tcW w:w="4270" w:type="dxa"/>
            <w:vAlign w:val="center"/>
          </w:tcPr>
          <w:p w:rsidR="004145A4" w:rsidRPr="001C4465" w:rsidRDefault="004145A4" w:rsidP="00D7245C">
            <w:pPr>
              <w:pStyle w:val="Nadpis3"/>
              <w:ind w:left="0"/>
              <w:rPr>
                <w:sz w:val="20"/>
                <w:szCs w:val="20"/>
              </w:rPr>
            </w:pPr>
            <w:r w:rsidRPr="001C4465">
              <w:rPr>
                <w:sz w:val="20"/>
                <w:szCs w:val="20"/>
              </w:rPr>
              <w:t xml:space="preserve">Mgr. Tereza M. Krásenská </w:t>
            </w:r>
          </w:p>
        </w:tc>
        <w:tc>
          <w:tcPr>
            <w:tcW w:w="4222" w:type="dxa"/>
            <w:vAlign w:val="center"/>
          </w:tcPr>
          <w:p w:rsidR="004145A4" w:rsidRPr="001C4465" w:rsidRDefault="004145A4" w:rsidP="00D7245C">
            <w:pPr>
              <w:pStyle w:val="Nadpis3"/>
              <w:rPr>
                <w:sz w:val="20"/>
                <w:szCs w:val="20"/>
              </w:rPr>
            </w:pPr>
            <w:smartTag w:uri="urn:schemas-microsoft-com:office:smarttags" w:element="PersonName">
              <w:r w:rsidRPr="001C4465">
                <w:rPr>
                  <w:sz w:val="20"/>
                  <w:szCs w:val="20"/>
                </w:rPr>
                <w:t>Mediacentrum</w:t>
              </w:r>
            </w:smartTag>
            <w:r w:rsidRPr="001C4465">
              <w:rPr>
                <w:sz w:val="20"/>
                <w:szCs w:val="20"/>
              </w:rPr>
              <w:t xml:space="preserve"> MHMP</w:t>
            </w:r>
          </w:p>
        </w:tc>
      </w:tr>
      <w:tr w:rsidR="004145A4" w:rsidTr="00D7245C">
        <w:tc>
          <w:tcPr>
            <w:tcW w:w="4270" w:type="dxa"/>
            <w:vAlign w:val="center"/>
          </w:tcPr>
          <w:p w:rsidR="004145A4" w:rsidRPr="001C4465" w:rsidRDefault="004145A4" w:rsidP="00D7245C">
            <w:pPr>
              <w:rPr>
                <w:rFonts w:ascii="Arial" w:hAnsi="Arial" w:cs="Arial"/>
                <w:b/>
                <w:bCs/>
                <w:sz w:val="20"/>
                <w:szCs w:val="20"/>
              </w:rPr>
            </w:pPr>
            <w:r w:rsidRPr="001C4465">
              <w:rPr>
                <w:rFonts w:ascii="Arial" w:hAnsi="Arial" w:cs="Arial"/>
                <w:sz w:val="20"/>
                <w:szCs w:val="20"/>
              </w:rPr>
              <w:t xml:space="preserve">Ředitelka Odboru </w:t>
            </w:r>
            <w:r>
              <w:rPr>
                <w:rFonts w:ascii="Arial" w:hAnsi="Arial" w:cs="Arial"/>
                <w:sz w:val="20"/>
                <w:szCs w:val="20"/>
              </w:rPr>
              <w:t>komunikace</w:t>
            </w:r>
            <w:r w:rsidRPr="001C4465">
              <w:rPr>
                <w:rFonts w:ascii="Arial" w:hAnsi="Arial" w:cs="Arial"/>
                <w:sz w:val="20"/>
                <w:szCs w:val="20"/>
              </w:rPr>
              <w:t xml:space="preserve"> Magistrátu hl. m. Prahy</w:t>
            </w:r>
          </w:p>
        </w:tc>
        <w:tc>
          <w:tcPr>
            <w:tcW w:w="4222" w:type="dxa"/>
            <w:vAlign w:val="center"/>
          </w:tcPr>
          <w:p w:rsidR="004145A4" w:rsidRPr="001C4465" w:rsidRDefault="004145A4" w:rsidP="00D7245C">
            <w:pPr>
              <w:rPr>
                <w:rFonts w:ascii="Arial" w:hAnsi="Arial" w:cs="Arial"/>
                <w:sz w:val="20"/>
                <w:szCs w:val="20"/>
              </w:rPr>
            </w:pPr>
          </w:p>
        </w:tc>
      </w:tr>
      <w:tr w:rsidR="004145A4" w:rsidTr="00D7245C">
        <w:tc>
          <w:tcPr>
            <w:tcW w:w="4270" w:type="dxa"/>
            <w:vAlign w:val="center"/>
          </w:tcPr>
          <w:p w:rsidR="004145A4" w:rsidRPr="001C4465" w:rsidRDefault="004145A4" w:rsidP="00D7245C">
            <w:pPr>
              <w:rPr>
                <w:rFonts w:ascii="Arial" w:hAnsi="Arial" w:cs="Arial"/>
                <w:b/>
                <w:bCs/>
                <w:sz w:val="20"/>
                <w:szCs w:val="20"/>
              </w:rPr>
            </w:pPr>
            <w:r w:rsidRPr="001C4465">
              <w:rPr>
                <w:rFonts w:ascii="Arial" w:hAnsi="Arial" w:cs="Arial"/>
                <w:sz w:val="20"/>
                <w:szCs w:val="20"/>
              </w:rPr>
              <w:t>Tel.: 736 502 808, 236 002 357</w:t>
            </w:r>
          </w:p>
        </w:tc>
        <w:tc>
          <w:tcPr>
            <w:tcW w:w="4222" w:type="dxa"/>
            <w:vAlign w:val="center"/>
          </w:tcPr>
          <w:p w:rsidR="004145A4" w:rsidRPr="001C4465" w:rsidRDefault="004145A4" w:rsidP="00D7245C">
            <w:pPr>
              <w:rPr>
                <w:rFonts w:ascii="Arial" w:hAnsi="Arial" w:cs="Arial"/>
                <w:sz w:val="20"/>
                <w:szCs w:val="20"/>
              </w:rPr>
            </w:pPr>
          </w:p>
        </w:tc>
      </w:tr>
      <w:tr w:rsidR="004145A4" w:rsidTr="00D7245C">
        <w:tc>
          <w:tcPr>
            <w:tcW w:w="4270" w:type="dxa"/>
            <w:vAlign w:val="center"/>
          </w:tcPr>
          <w:p w:rsidR="004145A4" w:rsidRPr="001C4465" w:rsidRDefault="004145A4" w:rsidP="00D7245C">
            <w:pPr>
              <w:rPr>
                <w:rFonts w:ascii="Arial" w:hAnsi="Arial" w:cs="Arial"/>
                <w:sz w:val="20"/>
                <w:szCs w:val="20"/>
              </w:rPr>
            </w:pPr>
            <w:r w:rsidRPr="001C4465">
              <w:rPr>
                <w:rFonts w:ascii="Arial" w:hAnsi="Arial" w:cs="Arial"/>
                <w:sz w:val="20"/>
                <w:szCs w:val="20"/>
              </w:rPr>
              <w:t>Fax: 236 007 09</w:t>
            </w:r>
            <w:r>
              <w:rPr>
                <w:rFonts w:ascii="Arial" w:hAnsi="Arial" w:cs="Arial"/>
                <w:sz w:val="20"/>
                <w:szCs w:val="20"/>
              </w:rPr>
              <w:t>6</w:t>
            </w:r>
          </w:p>
        </w:tc>
        <w:tc>
          <w:tcPr>
            <w:tcW w:w="4222" w:type="dxa"/>
            <w:vAlign w:val="center"/>
          </w:tcPr>
          <w:p w:rsidR="004145A4" w:rsidRPr="001C4465" w:rsidRDefault="004145A4" w:rsidP="00D7245C">
            <w:pPr>
              <w:rPr>
                <w:rFonts w:ascii="Arial" w:hAnsi="Arial" w:cs="Arial"/>
                <w:sz w:val="20"/>
                <w:szCs w:val="20"/>
              </w:rPr>
            </w:pPr>
          </w:p>
        </w:tc>
      </w:tr>
      <w:tr w:rsidR="004145A4" w:rsidTr="00D7245C">
        <w:tc>
          <w:tcPr>
            <w:tcW w:w="4270" w:type="dxa"/>
            <w:vAlign w:val="center"/>
          </w:tcPr>
          <w:p w:rsidR="004145A4" w:rsidRPr="001C4465" w:rsidRDefault="004145A4" w:rsidP="00D7245C">
            <w:pPr>
              <w:rPr>
                <w:rFonts w:ascii="Arial" w:hAnsi="Arial" w:cs="Arial"/>
                <w:sz w:val="20"/>
                <w:szCs w:val="20"/>
              </w:rPr>
            </w:pPr>
            <w:r w:rsidRPr="001C4465">
              <w:rPr>
                <w:rFonts w:ascii="Arial" w:hAnsi="Arial" w:cs="Arial"/>
                <w:sz w:val="20"/>
                <w:szCs w:val="20"/>
              </w:rPr>
              <w:t xml:space="preserve">E-mail: </w:t>
            </w:r>
            <w:r w:rsidRPr="00E10696">
              <w:rPr>
                <w:rFonts w:ascii="Arial" w:hAnsi="Arial" w:cs="Arial"/>
                <w:sz w:val="20"/>
                <w:szCs w:val="20"/>
              </w:rPr>
              <w:t>tereza.krasenska@</w:t>
            </w:r>
            <w:r>
              <w:rPr>
                <w:rFonts w:ascii="Arial" w:hAnsi="Arial" w:cs="Arial"/>
                <w:sz w:val="20"/>
                <w:szCs w:val="20"/>
              </w:rPr>
              <w:t>praha.eu</w:t>
            </w:r>
          </w:p>
        </w:tc>
        <w:tc>
          <w:tcPr>
            <w:tcW w:w="4222" w:type="dxa"/>
            <w:vAlign w:val="center"/>
          </w:tcPr>
          <w:p w:rsidR="004145A4" w:rsidRPr="001C4465" w:rsidRDefault="004145A4" w:rsidP="00D7245C">
            <w:pPr>
              <w:rPr>
                <w:rFonts w:ascii="Arial" w:hAnsi="Arial" w:cs="Arial"/>
                <w:sz w:val="20"/>
                <w:szCs w:val="20"/>
              </w:rPr>
            </w:pPr>
            <w:r w:rsidRPr="001C4465">
              <w:rPr>
                <w:rFonts w:ascii="Arial" w:hAnsi="Arial" w:cs="Arial"/>
                <w:sz w:val="20"/>
                <w:szCs w:val="20"/>
              </w:rPr>
              <w:t xml:space="preserve">E-mail: </w:t>
            </w:r>
            <w:r w:rsidRPr="00E10696">
              <w:rPr>
                <w:rFonts w:ascii="Arial" w:hAnsi="Arial" w:cs="Arial"/>
                <w:sz w:val="20"/>
                <w:szCs w:val="20"/>
              </w:rPr>
              <w:t>mediacentrum@</w:t>
            </w:r>
            <w:r>
              <w:rPr>
                <w:rFonts w:ascii="Arial" w:hAnsi="Arial" w:cs="Arial"/>
                <w:sz w:val="20"/>
                <w:szCs w:val="20"/>
              </w:rPr>
              <w:t>praha.eu</w:t>
            </w:r>
          </w:p>
        </w:tc>
      </w:tr>
      <w:tr w:rsidR="004145A4" w:rsidTr="00D7245C">
        <w:tc>
          <w:tcPr>
            <w:tcW w:w="4270" w:type="dxa"/>
            <w:vAlign w:val="center"/>
          </w:tcPr>
          <w:p w:rsidR="004145A4" w:rsidRPr="001C4465" w:rsidRDefault="004145A4" w:rsidP="00D7245C">
            <w:pPr>
              <w:rPr>
                <w:rFonts w:ascii="Arial" w:hAnsi="Arial" w:cs="Arial"/>
                <w:sz w:val="20"/>
                <w:szCs w:val="20"/>
              </w:rPr>
            </w:pPr>
          </w:p>
        </w:tc>
        <w:tc>
          <w:tcPr>
            <w:tcW w:w="4222" w:type="dxa"/>
            <w:vAlign w:val="center"/>
          </w:tcPr>
          <w:p w:rsidR="004145A4" w:rsidRPr="001C4465" w:rsidRDefault="004145A4" w:rsidP="00D7245C">
            <w:pPr>
              <w:rPr>
                <w:rFonts w:ascii="Arial" w:hAnsi="Arial" w:cs="Arial"/>
                <w:sz w:val="20"/>
                <w:szCs w:val="20"/>
              </w:rPr>
            </w:pPr>
          </w:p>
        </w:tc>
      </w:tr>
      <w:tr w:rsidR="004145A4" w:rsidTr="00D7245C">
        <w:trPr>
          <w:cantSplit/>
        </w:trPr>
        <w:tc>
          <w:tcPr>
            <w:tcW w:w="8492" w:type="dxa"/>
            <w:gridSpan w:val="2"/>
            <w:vAlign w:val="center"/>
          </w:tcPr>
          <w:p w:rsidR="004145A4" w:rsidRPr="001C4465" w:rsidRDefault="004145A4" w:rsidP="00D7245C">
            <w:pPr>
              <w:rPr>
                <w:rFonts w:ascii="Arial" w:hAnsi="Arial" w:cs="Arial"/>
                <w:sz w:val="20"/>
                <w:szCs w:val="20"/>
              </w:rPr>
            </w:pPr>
            <w:r w:rsidRPr="001C4465">
              <w:rPr>
                <w:rFonts w:ascii="Arial" w:hAnsi="Arial" w:cs="Arial"/>
                <w:sz w:val="20"/>
                <w:szCs w:val="20"/>
              </w:rPr>
              <w:t>Magistrát hl. města Prahy, Mariánské nám. 2/2, 110 01  Praha 1</w:t>
            </w:r>
          </w:p>
        </w:tc>
      </w:tr>
    </w:tbl>
    <w:p w:rsidR="004145A4" w:rsidRDefault="004145A4" w:rsidP="00AD36BA">
      <w:pPr>
        <w:ind w:left="720"/>
        <w:rPr>
          <w:rFonts w:ascii="Arial" w:hAnsi="Arial" w:cs="Arial"/>
          <w:bCs/>
          <w:sz w:val="22"/>
        </w:rPr>
      </w:pPr>
    </w:p>
    <w:p w:rsidR="004145A4" w:rsidRDefault="004145A4"/>
    <w:sectPr w:rsidR="004145A4" w:rsidSect="006816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36BA"/>
    <w:rsid w:val="001C4465"/>
    <w:rsid w:val="002A6234"/>
    <w:rsid w:val="002F38A8"/>
    <w:rsid w:val="003C4DD7"/>
    <w:rsid w:val="004145A4"/>
    <w:rsid w:val="005D02EE"/>
    <w:rsid w:val="0065274F"/>
    <w:rsid w:val="00681611"/>
    <w:rsid w:val="006C116D"/>
    <w:rsid w:val="00704DD7"/>
    <w:rsid w:val="0081359E"/>
    <w:rsid w:val="00851574"/>
    <w:rsid w:val="00903464"/>
    <w:rsid w:val="00926270"/>
    <w:rsid w:val="009A54E2"/>
    <w:rsid w:val="00A81354"/>
    <w:rsid w:val="00AD36BA"/>
    <w:rsid w:val="00B04FC3"/>
    <w:rsid w:val="00B96403"/>
    <w:rsid w:val="00C71FA5"/>
    <w:rsid w:val="00D7245C"/>
    <w:rsid w:val="00D86E43"/>
    <w:rsid w:val="00DC7B85"/>
    <w:rsid w:val="00E10696"/>
    <w:rsid w:val="00E8483C"/>
    <w:rsid w:val="00F27BAD"/>
    <w:rsid w:val="00F44C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36BA"/>
    <w:rPr>
      <w:rFonts w:ascii="Tahoma" w:hAnsi="Tahoma" w:cs="Tahoma"/>
      <w:sz w:val="24"/>
      <w:szCs w:val="24"/>
    </w:rPr>
  </w:style>
  <w:style w:type="paragraph" w:styleId="Nadpis3">
    <w:name w:val="heading 3"/>
    <w:basedOn w:val="Normln"/>
    <w:next w:val="Normln"/>
    <w:link w:val="Nadpis3Char"/>
    <w:uiPriority w:val="99"/>
    <w:qFormat/>
    <w:rsid w:val="00AD36BA"/>
    <w:pPr>
      <w:keepNext/>
      <w:ind w:left="720"/>
      <w:outlineLvl w:val="2"/>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locked/>
    <w:rsid w:val="00AD36BA"/>
    <w:rPr>
      <w:rFonts w:ascii="Arial" w:hAnsi="Arial" w:cs="Arial"/>
      <w:b/>
      <w:bCs/>
      <w:sz w:val="24"/>
      <w:szCs w:val="24"/>
    </w:rPr>
  </w:style>
  <w:style w:type="character" w:styleId="Hypertextovodkaz">
    <w:name w:val="Hyperlink"/>
    <w:basedOn w:val="Standardnpsmoodstavce"/>
    <w:uiPriority w:val="99"/>
    <w:rsid w:val="00AD36BA"/>
    <w:rPr>
      <w:rFonts w:cs="Times New Roman"/>
      <w:color w:val="0000FF"/>
      <w:u w:val="single"/>
    </w:rPr>
  </w:style>
  <w:style w:type="paragraph" w:customStyle="1" w:styleId="ozn2">
    <w:name w:val="ozn2"/>
    <w:basedOn w:val="Normln"/>
    <w:uiPriority w:val="99"/>
    <w:rsid w:val="00AD36BA"/>
    <w:pPr>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ha.eu/jnp/cz/home/magistrat/tiskovy_servis" TargetMode="External"/><Relationship Id="rId3" Type="http://schemas.openxmlformats.org/officeDocument/2006/relationships/webSettings" Target="webSettings.xml"/><Relationship Id="rId7" Type="http://schemas.openxmlformats.org/officeDocument/2006/relationships/hyperlink" Target="http://www.gjf.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imeo.com/38106007" TargetMode="External"/><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1129</Words>
  <Characters>6663</Characters>
  <Application>Microsoft Office Word</Application>
  <DocSecurity>0</DocSecurity>
  <Lines>55</Lines>
  <Paragraphs>15</Paragraphs>
  <ScaleCrop>false</ScaleCrop>
  <Company>MHMP</Company>
  <LinksUpToDate>false</LinksUpToDate>
  <CharactersWithSpaces>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m000xz002562</dc:creator>
  <cp:keywords/>
  <dc:description/>
  <cp:lastModifiedBy>Ludmila Kučerová</cp:lastModifiedBy>
  <cp:revision>3</cp:revision>
  <dcterms:created xsi:type="dcterms:W3CDTF">2012-03-09T10:44:00Z</dcterms:created>
  <dcterms:modified xsi:type="dcterms:W3CDTF">2012-03-09T10:44:00Z</dcterms:modified>
</cp:coreProperties>
</file>