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  <w:b/>
                <w:bCs/>
              </w:rPr>
            </w:pPr>
            <w:r w:rsidRPr="00543BF6">
              <w:rPr>
                <w:rFonts w:ascii="Arial" w:hAnsi="Arial" w:cs="Arial"/>
                <w:sz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pStyle w:val="Nadpis2"/>
            </w:pPr>
            <w:r w:rsidRPr="00543BF6">
              <w:t>Tisková zpráva</w:t>
            </w:r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  <w:b/>
                <w:bCs/>
              </w:rPr>
            </w:pPr>
            <w:r w:rsidRPr="00543BF6">
              <w:rPr>
                <w:rFonts w:ascii="Arial" w:hAnsi="Arial" w:cs="Arial"/>
                <w:sz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133295" w:rsidP="00C3741D">
            <w:pPr>
              <w:rPr>
                <w:rFonts w:ascii="Arial" w:hAnsi="Arial" w:cs="Arial"/>
                <w:b/>
                <w:bCs/>
              </w:rPr>
            </w:pPr>
            <w:r w:rsidRPr="0013329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in;margin-top:-26.8pt;width:55.5pt;height:51.05pt;z-index:1;mso-position-horizontal-relative:text;mso-position-vertical-relative:text">
                  <v:imagedata r:id="rId4" o:title=""/>
                </v:shape>
                <o:OLEObject Type="Embed" ProgID="MSPhotoEd.3" ShapeID="_x0000_s1026" DrawAspect="Content" ObjectID="_1390832914" r:id="rId5"/>
              </w:pict>
            </w:r>
            <w:r w:rsidR="006F403F" w:rsidRPr="00543BF6">
              <w:rPr>
                <w:rFonts w:ascii="Arial" w:hAnsi="Arial" w:cs="Arial"/>
                <w:sz w:val="22"/>
              </w:rPr>
              <w:t>Odbor komunikace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6F403F" w:rsidRPr="00543BF6" w:rsidRDefault="006F403F" w:rsidP="004E4B71">
      <w:pPr>
        <w:pStyle w:val="Rada"/>
        <w:tabs>
          <w:tab w:val="left" w:pos="708"/>
        </w:tabs>
        <w:spacing w:before="0" w:after="20"/>
        <w:rPr>
          <w:bCs/>
          <w:i/>
          <w:iCs/>
          <w:sz w:val="18"/>
        </w:rPr>
      </w:pPr>
      <w:r w:rsidRPr="00543BF6">
        <w:rPr>
          <w:bCs/>
          <w:i/>
          <w:iCs/>
          <w:sz w:val="18"/>
        </w:rPr>
        <w:tab/>
      </w:r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</w:p>
    <w:p w:rsidR="006F403F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  <w:r w:rsidRPr="002744CC">
        <w:rPr>
          <w:rFonts w:ascii="Arial" w:hAnsi="Arial" w:cs="Arial"/>
          <w:b/>
          <w:color w:val="000000"/>
          <w:sz w:val="22"/>
          <w:szCs w:val="20"/>
        </w:rPr>
        <w:t>Rada hlavního města Prahy schválila udělení grantů v oblasti kultury a umění pro rok 2012</w:t>
      </w:r>
    </w:p>
    <w:p w:rsidR="006F403F" w:rsidRPr="002744CC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</w:p>
    <w:p w:rsidR="006F403F" w:rsidRDefault="006F403F" w:rsidP="004E4B71">
      <w:pPr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2744CC">
        <w:rPr>
          <w:rFonts w:ascii="Arial" w:hAnsi="Arial" w:cs="Arial"/>
          <w:b/>
          <w:color w:val="000000"/>
          <w:sz w:val="22"/>
          <w:szCs w:val="20"/>
        </w:rPr>
        <w:t>Z celkového počtu 698 žádosti o jedno a víceleté granty jich uspěla rovná polovina. Celkově tak Magistrát hl. m. Prahy podpoří obl</w:t>
      </w:r>
      <w:r>
        <w:rPr>
          <w:rFonts w:ascii="Arial" w:hAnsi="Arial" w:cs="Arial"/>
          <w:b/>
          <w:color w:val="000000"/>
          <w:sz w:val="22"/>
          <w:szCs w:val="20"/>
        </w:rPr>
        <w:t>ast umění a kultury částkou 211 milionů 897 tisíc</w:t>
      </w:r>
      <w:r w:rsidRPr="002744CC">
        <w:rPr>
          <w:rFonts w:ascii="Arial" w:hAnsi="Arial" w:cs="Arial"/>
          <w:b/>
          <w:color w:val="000000"/>
          <w:sz w:val="22"/>
          <w:szCs w:val="20"/>
        </w:rPr>
        <w:t xml:space="preserve"> Kč.</w:t>
      </w:r>
    </w:p>
    <w:p w:rsidR="006F403F" w:rsidRPr="002744CC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</w:p>
    <w:p w:rsidR="006F403F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  <w:r w:rsidRPr="004E4B71">
        <w:rPr>
          <w:rFonts w:ascii="Arial" w:hAnsi="Arial" w:cs="Arial"/>
          <w:color w:val="000000"/>
          <w:sz w:val="22"/>
          <w:szCs w:val="20"/>
        </w:rPr>
        <w:t>„</w:t>
      </w:r>
      <w:r w:rsidRPr="004E4B71">
        <w:rPr>
          <w:rFonts w:ascii="Arial" w:hAnsi="Arial" w:cs="Arial"/>
          <w:i/>
          <w:color w:val="000000"/>
          <w:sz w:val="22"/>
          <w:szCs w:val="20"/>
        </w:rPr>
        <w:t>Jsem rád,</w:t>
      </w:r>
      <w:r>
        <w:rPr>
          <w:rFonts w:ascii="Arial" w:hAnsi="Arial" w:cs="Arial"/>
          <w:i/>
          <w:color w:val="000000"/>
          <w:sz w:val="22"/>
          <w:szCs w:val="20"/>
        </w:rPr>
        <w:t xml:space="preserve"> že i při ztížených ekonomických podmínkách se</w:t>
      </w:r>
      <w:bookmarkStart w:id="0" w:name="_GoBack"/>
      <w:bookmarkEnd w:id="0"/>
      <w:r w:rsidRPr="004E4B71">
        <w:rPr>
          <w:rFonts w:ascii="Arial" w:hAnsi="Arial" w:cs="Arial"/>
          <w:i/>
          <w:color w:val="000000"/>
          <w:sz w:val="22"/>
          <w:szCs w:val="20"/>
        </w:rPr>
        <w:t xml:space="preserve"> Praze stále daří podporovat umění a kulturu</w:t>
      </w:r>
      <w:r>
        <w:rPr>
          <w:rFonts w:ascii="Arial" w:hAnsi="Arial" w:cs="Arial"/>
          <w:color w:val="000000"/>
          <w:sz w:val="22"/>
          <w:szCs w:val="20"/>
        </w:rPr>
        <w:t>,</w:t>
      </w:r>
      <w:r w:rsidRPr="004E4B71">
        <w:rPr>
          <w:rFonts w:ascii="Arial" w:hAnsi="Arial" w:cs="Arial"/>
          <w:color w:val="000000"/>
          <w:sz w:val="22"/>
          <w:szCs w:val="20"/>
        </w:rPr>
        <w:t>“ konstatuje ke schváleným grantům radní pro kulturu Václav Novotný.</w:t>
      </w:r>
    </w:p>
    <w:p w:rsidR="006F403F" w:rsidRPr="004E4B71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</w:p>
    <w:p w:rsidR="006F403F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  <w:r w:rsidRPr="004E4B71">
        <w:rPr>
          <w:rFonts w:ascii="Arial" w:hAnsi="Arial" w:cs="Arial"/>
          <w:color w:val="000000"/>
          <w:sz w:val="22"/>
          <w:szCs w:val="20"/>
        </w:rPr>
        <w:t>I přes úsporná o</w:t>
      </w:r>
      <w:r>
        <w:rPr>
          <w:rFonts w:ascii="Arial" w:hAnsi="Arial" w:cs="Arial"/>
          <w:color w:val="000000"/>
          <w:sz w:val="22"/>
          <w:szCs w:val="20"/>
        </w:rPr>
        <w:t xml:space="preserve">patření se radnímu Novotnému </w:t>
      </w:r>
      <w:r w:rsidRPr="004E4B71">
        <w:rPr>
          <w:rFonts w:ascii="Arial" w:hAnsi="Arial" w:cs="Arial"/>
          <w:color w:val="000000"/>
          <w:sz w:val="22"/>
          <w:szCs w:val="20"/>
        </w:rPr>
        <w:t xml:space="preserve">podařilo na granty vyčlenit </w:t>
      </w:r>
      <w:r>
        <w:rPr>
          <w:rFonts w:ascii="Arial" w:hAnsi="Arial" w:cs="Arial"/>
          <w:color w:val="000000"/>
          <w:sz w:val="22"/>
          <w:szCs w:val="20"/>
        </w:rPr>
        <w:t>výše uvedenou částku</w:t>
      </w:r>
      <w:r w:rsidRPr="004E4B71">
        <w:rPr>
          <w:rFonts w:ascii="Arial" w:hAnsi="Arial" w:cs="Arial"/>
          <w:color w:val="000000"/>
          <w:sz w:val="22"/>
          <w:szCs w:val="20"/>
        </w:rPr>
        <w:t>, což představuje jen 5</w:t>
      </w:r>
      <w:r>
        <w:rPr>
          <w:rFonts w:ascii="Arial" w:hAnsi="Arial" w:cs="Arial"/>
          <w:color w:val="000000"/>
          <w:sz w:val="22"/>
          <w:szCs w:val="20"/>
        </w:rPr>
        <w:t>-ti %-ní</w:t>
      </w:r>
      <w:r w:rsidRPr="004E4B71">
        <w:rPr>
          <w:rFonts w:ascii="Arial" w:hAnsi="Arial" w:cs="Arial"/>
          <w:color w:val="000000"/>
          <w:sz w:val="22"/>
          <w:szCs w:val="20"/>
        </w:rPr>
        <w:t xml:space="preserve"> snížení oproti roku 2011. Na pokračující víceleté projekty z této částky je </w:t>
      </w:r>
      <w:r>
        <w:rPr>
          <w:rFonts w:ascii="Arial" w:hAnsi="Arial" w:cs="Arial"/>
          <w:color w:val="000000"/>
          <w:sz w:val="22"/>
          <w:szCs w:val="20"/>
        </w:rPr>
        <w:t xml:space="preserve">vázáno 148 milionů 316 tisíc </w:t>
      </w:r>
      <w:r w:rsidRPr="004E4B71">
        <w:rPr>
          <w:rFonts w:ascii="Arial" w:hAnsi="Arial" w:cs="Arial"/>
          <w:color w:val="000000"/>
          <w:sz w:val="22"/>
          <w:szCs w:val="20"/>
        </w:rPr>
        <w:t xml:space="preserve">Kč. To je zhruba 70 </w:t>
      </w:r>
      <w:r>
        <w:rPr>
          <w:rFonts w:ascii="Arial" w:hAnsi="Arial" w:cs="Arial"/>
          <w:color w:val="000000"/>
          <w:sz w:val="22"/>
          <w:szCs w:val="20"/>
        </w:rPr>
        <w:t>%</w:t>
      </w:r>
      <w:r w:rsidRPr="004E4B71">
        <w:rPr>
          <w:rFonts w:ascii="Arial" w:hAnsi="Arial" w:cs="Arial"/>
          <w:color w:val="000000"/>
          <w:sz w:val="22"/>
          <w:szCs w:val="20"/>
        </w:rPr>
        <w:t xml:space="preserve"> všech prostředků a na jednol</w:t>
      </w:r>
      <w:r>
        <w:rPr>
          <w:rFonts w:ascii="Arial" w:hAnsi="Arial" w:cs="Arial"/>
          <w:color w:val="000000"/>
          <w:sz w:val="22"/>
          <w:szCs w:val="20"/>
        </w:rPr>
        <w:t xml:space="preserve">eté granty tedy zbývá částka 63 milionů </w:t>
      </w:r>
      <w:r w:rsidRPr="004E4B71">
        <w:rPr>
          <w:rFonts w:ascii="Arial" w:hAnsi="Arial" w:cs="Arial"/>
          <w:color w:val="000000"/>
          <w:sz w:val="22"/>
          <w:szCs w:val="20"/>
        </w:rPr>
        <w:t>581</w:t>
      </w:r>
      <w:r>
        <w:rPr>
          <w:rFonts w:ascii="Arial" w:hAnsi="Arial" w:cs="Arial"/>
          <w:color w:val="000000"/>
          <w:sz w:val="22"/>
          <w:szCs w:val="20"/>
        </w:rPr>
        <w:t xml:space="preserve"> tisíc</w:t>
      </w:r>
      <w:r w:rsidRPr="004E4B71">
        <w:rPr>
          <w:rFonts w:ascii="Arial" w:hAnsi="Arial" w:cs="Arial"/>
          <w:color w:val="000000"/>
          <w:sz w:val="22"/>
          <w:szCs w:val="20"/>
        </w:rPr>
        <w:t xml:space="preserve"> Kč. </w:t>
      </w:r>
    </w:p>
    <w:p w:rsidR="006F403F" w:rsidRPr="004E4B71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</w:p>
    <w:p w:rsidR="006F403F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  <w:r w:rsidRPr="004E4B71">
        <w:rPr>
          <w:rFonts w:ascii="Arial" w:hAnsi="Arial" w:cs="Arial"/>
          <w:color w:val="000000"/>
          <w:sz w:val="22"/>
          <w:szCs w:val="20"/>
        </w:rPr>
        <w:t>„</w:t>
      </w:r>
      <w:r w:rsidRPr="004E4B71">
        <w:rPr>
          <w:rFonts w:ascii="Arial" w:hAnsi="Arial" w:cs="Arial"/>
          <w:i/>
          <w:color w:val="000000"/>
          <w:sz w:val="22"/>
          <w:szCs w:val="20"/>
        </w:rPr>
        <w:t>Vzhledem k obrovskému počtu zájemců o granty věřím, že jsme po důkladném výběru zvolili projekty s opravdu nejvyšší možnou kvalitou</w:t>
      </w:r>
      <w:r>
        <w:rPr>
          <w:rFonts w:ascii="Arial" w:hAnsi="Arial" w:cs="Arial"/>
          <w:color w:val="000000"/>
          <w:sz w:val="22"/>
          <w:szCs w:val="20"/>
        </w:rPr>
        <w:t>,“</w:t>
      </w:r>
      <w:r w:rsidRPr="004E4B71">
        <w:rPr>
          <w:rFonts w:ascii="Arial" w:hAnsi="Arial" w:cs="Arial"/>
          <w:color w:val="000000"/>
          <w:sz w:val="22"/>
          <w:szCs w:val="20"/>
        </w:rPr>
        <w:t xml:space="preserve"> uzavírá Novotný. </w:t>
      </w:r>
    </w:p>
    <w:p w:rsidR="006F403F" w:rsidRPr="004E4B71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</w:p>
    <w:p w:rsidR="006F403F" w:rsidRPr="004E4B71" w:rsidRDefault="006F403F" w:rsidP="004E4B71">
      <w:pPr>
        <w:ind w:left="720"/>
        <w:jc w:val="both"/>
        <w:rPr>
          <w:rFonts w:ascii="Arial" w:hAnsi="Arial" w:cs="Arial"/>
          <w:color w:val="000000"/>
          <w:sz w:val="22"/>
          <w:szCs w:val="20"/>
        </w:rPr>
      </w:pPr>
      <w:r w:rsidRPr="004E4B71">
        <w:rPr>
          <w:rFonts w:ascii="Arial" w:hAnsi="Arial" w:cs="Arial"/>
          <w:color w:val="000000"/>
          <w:sz w:val="22"/>
          <w:szCs w:val="20"/>
        </w:rPr>
        <w:t xml:space="preserve">O tom, který z projektů se svou žádostí uspěje a který neuspěje, rozhodovala Grantová komise (komise Rady hl. m. Prahy pro udělování grantů hl. m. Prahy v oblasti kultury a umění).  Z celkových 15 členů rady bylo 14 profesně vycházejících z uměleckého prostředí a jeden zastupitel. Tato komise vyřadila 81 projektů z důvodu nesplnění podmínek a zbylé ohodnotila bodovou škálou. Na základě sečtených bodů pak přiřadila celkovou výši grantu. </w:t>
      </w:r>
    </w:p>
    <w:p w:rsidR="006F403F" w:rsidRPr="002744CC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</w:p>
    <w:p w:rsidR="006F403F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  <w:r w:rsidRPr="004E4B71">
        <w:rPr>
          <w:rFonts w:ascii="Arial" w:hAnsi="Arial" w:cs="Arial"/>
          <w:b/>
          <w:color w:val="000000"/>
          <w:sz w:val="22"/>
          <w:szCs w:val="20"/>
          <w:u w:val="single"/>
        </w:rPr>
        <w:t>V jednotlivých uměleckých oborech jsou jednoleté granty pro rok 2012 uděleny následovně</w:t>
      </w:r>
      <w:r w:rsidRPr="002744CC">
        <w:rPr>
          <w:rFonts w:ascii="Arial" w:hAnsi="Arial" w:cs="Arial"/>
          <w:b/>
          <w:color w:val="000000"/>
          <w:sz w:val="22"/>
          <w:szCs w:val="20"/>
        </w:rPr>
        <w:t>:</w:t>
      </w:r>
    </w:p>
    <w:p w:rsidR="006F403F" w:rsidRPr="002744CC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</w:p>
    <w:tbl>
      <w:tblPr>
        <w:tblW w:w="8505" w:type="dxa"/>
        <w:tblInd w:w="592" w:type="dxa"/>
        <w:tblLayout w:type="fixed"/>
        <w:tblLook w:val="0000"/>
      </w:tblPr>
      <w:tblGrid>
        <w:gridCol w:w="2893"/>
        <w:gridCol w:w="1360"/>
        <w:gridCol w:w="2537"/>
        <w:gridCol w:w="1715"/>
      </w:tblGrid>
      <w:tr w:rsidR="006F403F" w:rsidRPr="004E4B71" w:rsidTr="004E4B71">
        <w:trPr>
          <w:cantSplit/>
          <w:trHeight w:val="52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Umělecký obor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 xml:space="preserve">Počet žádostí </w:t>
            </w:r>
          </w:p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celkem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 xml:space="preserve">Přidělená částka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Počet jednoletých udělených grantů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divadlo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120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21.789.000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53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hudba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149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13.045.000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107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tanec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5.945.000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47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0"/>
              </w:rPr>
              <w:t>v</w:t>
            </w: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ýtvarné umění + fotografie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11.970.000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54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literatura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2.665.000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29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audiovizuální umění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31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4.112.000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18</w:t>
            </w:r>
          </w:p>
        </w:tc>
      </w:tr>
      <w:tr w:rsidR="006F403F" w:rsidRPr="004E4B71" w:rsidTr="004E4B71">
        <w:trPr>
          <w:cantSplit/>
          <w:trHeight w:val="3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ostatní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71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4.055.000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03F" w:rsidRPr="004E4B71" w:rsidRDefault="006F403F" w:rsidP="004E4B7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Times New Roman"/>
                <w:color w:val="000000"/>
                <w:szCs w:val="20"/>
              </w:rPr>
            </w:pPr>
            <w:r w:rsidRPr="004E4B71">
              <w:rPr>
                <w:rFonts w:ascii="Calibri" w:hAnsi="Calibri" w:cs="Times New Roman"/>
                <w:color w:val="000000"/>
                <w:sz w:val="22"/>
                <w:szCs w:val="20"/>
              </w:rPr>
              <w:t>40</w:t>
            </w:r>
          </w:p>
        </w:tc>
      </w:tr>
    </w:tbl>
    <w:p w:rsidR="006F403F" w:rsidRPr="002744CC" w:rsidRDefault="006F403F" w:rsidP="004E4B71">
      <w:pPr>
        <w:ind w:left="720"/>
        <w:rPr>
          <w:rFonts w:ascii="Arial" w:hAnsi="Arial" w:cs="Arial"/>
          <w:b/>
          <w:color w:val="000000"/>
          <w:sz w:val="22"/>
          <w:szCs w:val="20"/>
        </w:rPr>
      </w:pPr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  <w:r w:rsidRPr="00543BF6">
        <w:rPr>
          <w:rFonts w:ascii="Arial" w:hAnsi="Arial" w:cs="Arial"/>
          <w:color w:val="000000"/>
          <w:sz w:val="22"/>
          <w:szCs w:val="20"/>
        </w:rPr>
        <w:t>V Praze 14. 2. 2012</w:t>
      </w:r>
    </w:p>
    <w:p w:rsidR="006F403F" w:rsidRPr="00543BF6" w:rsidRDefault="006F403F" w:rsidP="004E4B71">
      <w:pPr>
        <w:ind w:left="720"/>
        <w:rPr>
          <w:rFonts w:ascii="Arial" w:hAnsi="Arial" w:cs="Arial"/>
          <w:sz w:val="22"/>
        </w:rPr>
      </w:pPr>
      <w:r w:rsidRPr="00543BF6">
        <w:rPr>
          <w:b/>
        </w:rPr>
        <w:t>______________________________________________________</w:t>
      </w:r>
    </w:p>
    <w:p w:rsidR="006F403F" w:rsidRDefault="006F403F" w:rsidP="00185694">
      <w:pPr>
        <w:pStyle w:val="Rada"/>
        <w:tabs>
          <w:tab w:val="left" w:pos="708"/>
        </w:tabs>
        <w:spacing w:before="60" w:after="60"/>
        <w:ind w:left="720"/>
        <w:outlineLvl w:val="0"/>
        <w:rPr>
          <w:b/>
          <w:i/>
          <w:iCs/>
          <w:caps/>
          <w:sz w:val="18"/>
        </w:rPr>
      </w:pPr>
      <w:r>
        <w:rPr>
          <w:b/>
          <w:i/>
          <w:iCs/>
          <w:sz w:val="18"/>
        </w:rPr>
        <w:t>Ing. Václav Novotný – radní hl. m. Prahy</w:t>
      </w:r>
    </w:p>
    <w:p w:rsidR="006F403F" w:rsidRDefault="006F403F" w:rsidP="00185694">
      <w:pPr>
        <w:ind w:left="720"/>
        <w:rPr>
          <w:b/>
        </w:rPr>
      </w:pPr>
      <w:r>
        <w:rPr>
          <w:rFonts w:ascii="Arial" w:hAnsi="Arial" w:cs="Arial"/>
          <w:i/>
          <w:iCs/>
          <w:sz w:val="18"/>
          <w:szCs w:val="18"/>
        </w:rPr>
        <w:t>Do funkce zvolen 24. 11. 2011. Působnost v oblasti kultury, památkové péče, výstavnictví, cestovního ruchu a zahraničních vztahů.</w:t>
      </w:r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  <w:r w:rsidRPr="00543BF6">
        <w:rPr>
          <w:b/>
        </w:rPr>
        <w:t>______________________________________________________</w:t>
      </w:r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  <w:r w:rsidRPr="00543BF6">
        <w:rPr>
          <w:rFonts w:ascii="Arial" w:hAnsi="Arial" w:cs="Arial"/>
          <w:color w:val="000000"/>
          <w:sz w:val="22"/>
          <w:szCs w:val="20"/>
        </w:rPr>
        <w:t>Tiskovou zprávu naleznete v rubrice Tiskový servis na  http:</w:t>
      </w:r>
      <w:hyperlink r:id="rId6" w:history="1">
        <w:r w:rsidRPr="00543BF6">
          <w:rPr>
            <w:rStyle w:val="Hypertextovodkaz"/>
            <w:rFonts w:ascii="Arial" w:hAnsi="Arial" w:cs="Arial"/>
            <w:sz w:val="22"/>
            <w:szCs w:val="20"/>
          </w:rPr>
          <w:t>www.praha.eu/jnp/cz/home/magistrat/tiskovy servis</w:t>
        </w:r>
      </w:hyperlink>
    </w:p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pStyle w:val="Nadpis3"/>
              <w:rPr>
                <w:szCs w:val="20"/>
              </w:rPr>
            </w:pPr>
            <w:r w:rsidRPr="00543BF6">
              <w:rPr>
                <w:szCs w:val="20"/>
              </w:rPr>
              <w:t xml:space="preserve">Mgr. Tereza M. Krásenská 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pStyle w:val="Nadpis3"/>
              <w:rPr>
                <w:szCs w:val="20"/>
              </w:rPr>
            </w:pPr>
            <w:smartTag w:uri="urn:schemas-microsoft-com:office:smarttags" w:element="PersonName">
              <w:r w:rsidRPr="00543BF6">
                <w:rPr>
                  <w:szCs w:val="20"/>
                </w:rPr>
                <w:t>Mediacentrum</w:t>
              </w:r>
            </w:smartTag>
            <w:r w:rsidRPr="00543BF6">
              <w:rPr>
                <w:szCs w:val="20"/>
              </w:rPr>
              <w:t xml:space="preserve"> MHMP</w:t>
            </w:r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  <w:b/>
                <w:bCs/>
              </w:rPr>
            </w:pPr>
            <w:r w:rsidRPr="00543BF6">
              <w:rPr>
                <w:rFonts w:ascii="Arial" w:hAnsi="Arial" w:cs="Arial"/>
                <w:sz w:val="20"/>
              </w:rPr>
              <w:t>Ředitelka Odboru komunikace Magistrátu hl. m. Prahy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  <w:b/>
                <w:bCs/>
              </w:rPr>
            </w:pPr>
            <w:r w:rsidRPr="00543BF6">
              <w:rPr>
                <w:rFonts w:ascii="Arial" w:hAnsi="Arial" w:cs="Arial"/>
                <w:sz w:val="20"/>
              </w:rPr>
              <w:t>Tel.: 736 502 808, 236 002 357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  <w:r w:rsidRPr="00543BF6">
              <w:rPr>
                <w:rFonts w:ascii="Arial" w:hAnsi="Arial" w:cs="Arial"/>
                <w:sz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  <w:r w:rsidRPr="00543BF6">
              <w:rPr>
                <w:rFonts w:ascii="Arial" w:hAnsi="Arial" w:cs="Arial"/>
                <w:sz w:val="20"/>
              </w:rPr>
              <w:t xml:space="preserve">E-mail: </w:t>
            </w:r>
            <w:hyperlink r:id="rId7" w:history="1">
              <w:r w:rsidRPr="00543BF6">
                <w:rPr>
                  <w:rStyle w:val="Hypertextovodkaz"/>
                  <w:rFonts w:ascii="Arial" w:hAnsi="Arial" w:cs="Arial"/>
                  <w:sz w:val="20"/>
                </w:rPr>
                <w:t>tereza.krasenska@cityofprague.cz</w:t>
              </w:r>
            </w:hyperlink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  <w:r w:rsidRPr="00543BF6">
              <w:rPr>
                <w:rFonts w:ascii="Arial" w:hAnsi="Arial" w:cs="Arial"/>
                <w:sz w:val="20"/>
              </w:rPr>
              <w:t xml:space="preserve">E-mail: </w:t>
            </w:r>
            <w:hyperlink r:id="rId8" w:history="1">
              <w:r w:rsidRPr="00543BF6">
                <w:rPr>
                  <w:rStyle w:val="Hypertextovodkaz"/>
                  <w:rFonts w:ascii="Arial" w:hAnsi="Arial" w:cs="Arial"/>
                  <w:sz w:val="20"/>
                </w:rPr>
                <w:t>mediacentrum@cityofprague.cz</w:t>
              </w:r>
            </w:hyperlink>
          </w:p>
        </w:tc>
      </w:tr>
      <w:tr w:rsidR="006F403F" w:rsidRPr="00543BF6" w:rsidTr="00C3741D">
        <w:tc>
          <w:tcPr>
            <w:tcW w:w="4270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</w:p>
        </w:tc>
        <w:tc>
          <w:tcPr>
            <w:tcW w:w="4222" w:type="dxa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</w:p>
        </w:tc>
      </w:tr>
      <w:tr w:rsidR="006F403F" w:rsidRPr="00543BF6" w:rsidTr="00C3741D">
        <w:trPr>
          <w:cantSplit/>
        </w:trPr>
        <w:tc>
          <w:tcPr>
            <w:tcW w:w="8492" w:type="dxa"/>
            <w:gridSpan w:val="2"/>
            <w:vAlign w:val="center"/>
          </w:tcPr>
          <w:p w:rsidR="006F403F" w:rsidRPr="00543BF6" w:rsidRDefault="006F403F" w:rsidP="00C3741D">
            <w:pPr>
              <w:rPr>
                <w:rFonts w:ascii="Arial" w:hAnsi="Arial" w:cs="Arial"/>
              </w:rPr>
            </w:pPr>
            <w:r w:rsidRPr="00543BF6">
              <w:rPr>
                <w:rFonts w:ascii="Arial" w:hAnsi="Arial" w:cs="Arial"/>
                <w:sz w:val="20"/>
              </w:rPr>
              <w:t>Magistrát hl. města Prahy, Mariánské nám. 2/2, 110 01  Praha 1</w:t>
            </w:r>
          </w:p>
        </w:tc>
      </w:tr>
    </w:tbl>
    <w:p w:rsidR="006F403F" w:rsidRPr="00543BF6" w:rsidRDefault="006F403F" w:rsidP="004E4B71">
      <w:pPr>
        <w:ind w:left="720"/>
        <w:rPr>
          <w:rFonts w:ascii="Arial" w:hAnsi="Arial" w:cs="Arial"/>
          <w:color w:val="000000"/>
          <w:sz w:val="22"/>
          <w:szCs w:val="20"/>
        </w:rPr>
      </w:pPr>
    </w:p>
    <w:p w:rsidR="006F403F" w:rsidRDefault="006F403F"/>
    <w:sectPr w:rsidR="006F403F" w:rsidSect="00D2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B71"/>
    <w:rsid w:val="00133295"/>
    <w:rsid w:val="00185694"/>
    <w:rsid w:val="002744CC"/>
    <w:rsid w:val="003C4DD7"/>
    <w:rsid w:val="00411548"/>
    <w:rsid w:val="004E4B71"/>
    <w:rsid w:val="00543BF6"/>
    <w:rsid w:val="00654257"/>
    <w:rsid w:val="006B31C0"/>
    <w:rsid w:val="006F403F"/>
    <w:rsid w:val="00C3741D"/>
    <w:rsid w:val="00CB044D"/>
    <w:rsid w:val="00D2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B71"/>
    <w:rPr>
      <w:rFonts w:ascii="Tahoma" w:hAnsi="Tahoma" w:cs="Tahoma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E4B71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4E4B71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E4B71"/>
    <w:rPr>
      <w:rFonts w:ascii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E4B71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rsid w:val="004E4B71"/>
    <w:rPr>
      <w:rFonts w:cs="Times New Roman"/>
      <w:color w:val="0000FF"/>
      <w:u w:val="single"/>
    </w:rPr>
  </w:style>
  <w:style w:type="paragraph" w:customStyle="1" w:styleId="Rada">
    <w:name w:val="Rada"/>
    <w:basedOn w:val="Normln"/>
    <w:uiPriority w:val="99"/>
    <w:rsid w:val="004E4B71"/>
    <w:pPr>
      <w:tabs>
        <w:tab w:val="left" w:pos="2126"/>
        <w:tab w:val="right" w:pos="6379"/>
      </w:tabs>
      <w:spacing w:before="40" w:after="4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entrum@cityof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eza.krasenska@cityof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istrat.praha-mesto.cz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2336</Characters>
  <Application>Microsoft Office Word</Application>
  <DocSecurity>0</DocSecurity>
  <Lines>19</Lines>
  <Paragraphs>5</Paragraphs>
  <ScaleCrop>false</ScaleCrop>
  <Company>MHMP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m000xz002562</dc:creator>
  <cp:keywords/>
  <dc:description/>
  <cp:lastModifiedBy>Ludmila Kučerová</cp:lastModifiedBy>
  <cp:revision>2</cp:revision>
  <dcterms:created xsi:type="dcterms:W3CDTF">2012-02-15T16:42:00Z</dcterms:created>
  <dcterms:modified xsi:type="dcterms:W3CDTF">2012-02-15T16:42:00Z</dcterms:modified>
</cp:coreProperties>
</file>