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E4" w:rsidRPr="00721732" w:rsidRDefault="006C3DE4" w:rsidP="006C3DE4">
      <w:pPr>
        <w:rPr>
          <w:rFonts w:cstheme="minorHAnsi"/>
          <w:b/>
          <w:sz w:val="28"/>
          <w:szCs w:val="28"/>
        </w:rPr>
      </w:pPr>
      <w:r w:rsidRPr="00721732">
        <w:rPr>
          <w:rFonts w:cstheme="minorHAnsi"/>
          <w:b/>
          <w:sz w:val="28"/>
          <w:szCs w:val="28"/>
        </w:rPr>
        <w:t>Obraz Vajíčko se vrací do Česka. Magické dílo Mikuláše Medka nabídne aukce v Arthouse Hejtmánek od 8 milionů korun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Akce I (Vajíčko). Tak se jmenuje unikátní obraz Mikuláše Medka s modrou ženskou postavou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z let 1955</w:t>
      </w:r>
      <w:r w:rsidRPr="00721732">
        <w:rPr>
          <w:rFonts w:eastAsia="Times New Roman" w:cstheme="minorHAnsi"/>
          <w:sz w:val="24"/>
          <w:szCs w:val="24"/>
          <w:lang w:eastAsia="cs-CZ"/>
        </w:rPr>
        <w:t>–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56. Už 6. června 2019 </w:t>
      </w:r>
      <w:r w:rsidR="00D473F3">
        <w:rPr>
          <w:rFonts w:eastAsia="Times New Roman" w:cstheme="minorHAnsi"/>
          <w:b/>
          <w:bCs/>
          <w:sz w:val="24"/>
          <w:szCs w:val="24"/>
          <w:lang w:eastAsia="cs-CZ"/>
        </w:rPr>
        <w:t>od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16 hodin ho na své 10. aukci v zahradě vily v Praze-Bubenči nabídne aukční dům Arthouse Hejtmánek. Dílo s vyvolávací cenou 8 milionů korun je prvním ze dvou jedinečných Medkových obrazů, na nichž malíř zachytil ženu v modré barvě – tajemnou krásku bez úst, s magickým okem, graciézním tělem a plochými špičatými vlasy</w:t>
      </w:r>
      <w:r w:rsidR="00D473F3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rozbíjející vajíčko. Druhý z „modrých“ obrazů, dlouho nezvěstné dílo s názvem Akce II (Vlna) z roku 1956, byl nedávno vydražen ve Spojených státech v přepočtu za 24,4 milionu korun, a stal se tak nejdražším dílem české poválečné moderny.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Podobně jako rekordně prodaný obraz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Akce II (Vlna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), který už z Floridy doputoval do sbírky soukromého českého sběratele, i obraz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Akce I (Vajíčko)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byl do České republiky přivezen z USA, kde zdobil obývací pokoj jednoho newyorského bytu. Na nového majitele teď čeká stejně jako zhruba 150 dalších obrazů a uměleckých předmětů, které se na aukci u manželů Tomáše a Marie Hejtmánkových objeví.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Celková vyvolávací suma všech položek přesáhne 20 milionů korun.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Obraz Akce I (Vajíčko) i další dražená díla si lze prohlédnout na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předaukční výstavě od 20. května do 5. června 2019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v sídle Arthouse Hejtmánek v </w:t>
      </w:r>
      <w:proofErr w:type="spellStart"/>
      <w:r w:rsidRPr="00721732">
        <w:rPr>
          <w:rFonts w:eastAsia="Times New Roman" w:cstheme="minorHAnsi"/>
          <w:sz w:val="24"/>
          <w:szCs w:val="24"/>
          <w:lang w:eastAsia="cs-CZ"/>
        </w:rPr>
        <w:t>Goetheho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ulici 2 v Praze 6, otevřeno bude denně od 10 do 18 hodin.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Dva modré unikáty Mikuláše Medka, konečně doceněného malíře 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i/>
          <w:iCs/>
          <w:sz w:val="24"/>
          <w:szCs w:val="24"/>
          <w:lang w:eastAsia="cs-CZ"/>
        </w:rPr>
        <w:t>„Vydražení Medkovy Akce II (Vlny) teprve dvaadvacetiletým mladíkem, jedním z mých synů, jehož jsem k velkému údivu tamějších pořadatelů na aukci do Spojených států poslal, i následný převoz obou vzácných obrazů do Prahy byly rozhodně napínavé akce. Chystaná aukce Vajíčka je však může ještě překonat,“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usmívá se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Tomáš Hejtmánek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majitel Arthouse Hejtmánek, který je na propojení obou Medkových děl se svým aukčním domem právem hrdý. </w:t>
      </w:r>
      <w:r w:rsidRPr="0072173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„Náročný investor či sběratel by si koupi takového skvostu neměl nechat ujít: Vajíčko je vůbec prvním Medkovým obrazem s modrou postavou, jinak jsou všechny jeho figury většinou červené. Medek je momentálně nejdražším českým poválečným malířem a žádná podobná rarita od něj teď k mání není a ani nebude,“ </w:t>
      </w:r>
      <w:r w:rsidRPr="00721732">
        <w:rPr>
          <w:rFonts w:eastAsia="Times New Roman" w:cstheme="minorHAnsi"/>
          <w:sz w:val="24"/>
          <w:szCs w:val="24"/>
          <w:lang w:eastAsia="cs-CZ"/>
        </w:rPr>
        <w:t>míní Hejtmánek.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A co vlastně činí z obou děl na uměleckém trhu takovou vzácnost? </w:t>
      </w:r>
      <w:r w:rsidRPr="0072173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„Originalita projevu, hloubka významu a nevšední spiritualita tvorby dělá z Mikuláše Medka malíře, který v dějinách české poválečné moderny nemá konkurenta,“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vysvětluje Hejtmánek. </w:t>
      </w:r>
      <w:r w:rsidRPr="00721732">
        <w:rPr>
          <w:rFonts w:eastAsia="Times New Roman" w:cstheme="minorHAnsi"/>
          <w:i/>
          <w:iCs/>
          <w:sz w:val="24"/>
          <w:szCs w:val="24"/>
          <w:lang w:eastAsia="cs-CZ"/>
        </w:rPr>
        <w:t>„Jeho život i jeho obrazy ovlivněné surrealismem působí jako výkřik. Je to sled opojení a pádů, kaleidoskop lidského utrpení, uměleckých pochybností, duševní trýzně i fyzické bolesti. Jeho tvorba je ohromující, nenapodobitelná, těžce vykoupená. Tvůrčí nezávislost a duševní sílu navíc Medek osvědčil i v době vlády komunistického režimu, který svobodnému modernímu umění nepřál a celá desetiletí tohoto mimořádného malíře důsledně pronásledoval nejrůznějšími zákazy a omezeními,“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líčí Tomáš Hejtmánek.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Čapek, Sudek,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Špála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i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Loos</w:t>
      </w:r>
      <w:proofErr w:type="spellEnd"/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>Aukce v zahradě vily Marie a Tomáše Hejtmánkových, zaměřená také na starožitnosti, nábytek a design, nabídne i další vzácné položky.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Z české moderny je to ještě obraz </w:t>
      </w:r>
      <w:r w:rsidR="00D473F3">
        <w:rPr>
          <w:rFonts w:eastAsia="Times New Roman" w:cstheme="minorHAnsi"/>
          <w:b/>
          <w:bCs/>
          <w:sz w:val="24"/>
          <w:szCs w:val="24"/>
          <w:lang w:eastAsia="cs-CZ"/>
        </w:rPr>
        <w:t>U pultu</w:t>
      </w:r>
      <w:r w:rsidR="00497B7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21732">
        <w:rPr>
          <w:rFonts w:eastAsia="Times New Roman" w:cstheme="minorHAnsi"/>
          <w:sz w:val="24"/>
          <w:szCs w:val="24"/>
          <w:lang w:eastAsia="cs-CZ"/>
        </w:rPr>
        <w:t xml:space="preserve">(1933)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Josefa Čapka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vyvolávaný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3,5 milionu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a vzácná krajina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Václava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Špály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Berounka a kopce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z roku 1925, dražená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2,2 milionu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. Krásnou ukázku francouzského post-impresionismu představuje obraz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Útesy v 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Étretat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(1901)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Gustava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Loiseaua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, začínající na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700 000 korunách</w:t>
      </w:r>
      <w:r w:rsidRPr="00721732">
        <w:rPr>
          <w:rFonts w:eastAsia="Times New Roman" w:cstheme="minorHAnsi"/>
          <w:sz w:val="24"/>
          <w:szCs w:val="24"/>
          <w:lang w:eastAsia="cs-CZ"/>
        </w:rPr>
        <w:t>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Staré umění zastupuje například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Svatá rodina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 andělem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z poloviny 16. století od následovníka vlámského mistra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Pietera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Coecke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van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Aelsta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450 000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 nebo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Davidův návrat a triumf s hlavou Goliáše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z přelomu 16. a 17. století od neznámého mistra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320 000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>).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Vysokou úrovní se pyšní u Hejtmánků díla na papíře. K těm patří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Zátiší s mušlí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černobílá fotografie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Josefa Sudka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z roku 1961, opatřená autorovým humorným blahopřáním na zadní straně: vyvolávat se bude od částky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100 000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. K zajímavostem patří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faksimilie skicáků a originální grafika Pabla Picassa Jezdec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(1921) z významné sbírky profesora Diviše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100 000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 či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kresba Josefa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Preissiga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z roku 1905, pocházející ze sbírky podnikatele a mecenáše Jindřicha </w:t>
      </w:r>
      <w:proofErr w:type="spellStart"/>
      <w:r w:rsidRPr="00721732">
        <w:rPr>
          <w:rFonts w:eastAsia="Times New Roman" w:cstheme="minorHAnsi"/>
          <w:sz w:val="24"/>
          <w:szCs w:val="24"/>
          <w:lang w:eastAsia="cs-CZ"/>
        </w:rPr>
        <w:t>Waldese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>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Zájemcům o nábytek nabídne aukce elegantní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párové etažéry ve styku biedermeieru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130 000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 či židli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Fan-back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(1908) navrženou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Adolfem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Loosem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– její variantu pak </w:t>
      </w:r>
      <w:proofErr w:type="spellStart"/>
      <w:r w:rsidRPr="00721732">
        <w:rPr>
          <w:rFonts w:eastAsia="Times New Roman" w:cstheme="minorHAnsi"/>
          <w:sz w:val="24"/>
          <w:szCs w:val="24"/>
          <w:lang w:eastAsia="cs-CZ"/>
        </w:rPr>
        <w:t>Loos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použil v interiéru Müllerovy vily či plzeňském bytě manželů Vogelových. Startovat bude na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20 000 korunách</w:t>
      </w:r>
      <w:r w:rsidRPr="00721732">
        <w:rPr>
          <w:rFonts w:eastAsia="Times New Roman" w:cstheme="minorHAnsi"/>
          <w:sz w:val="24"/>
          <w:szCs w:val="24"/>
          <w:lang w:eastAsia="cs-CZ"/>
        </w:rPr>
        <w:t>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Design reprezentuje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skleněná dóza ve tvaru vejce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(1921), kterou pro sdružení Artěl navrhl významný český malíř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Václav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Špála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20 000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). K výrazným položkám patří i glazovaná kubistická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váza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(1914) a měděná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stolní lampa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(1920), obě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Vlastislava Hofmana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jejichž vyvolávání začne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180 000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a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130 000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>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Ze soch se o zájem dražitelů bude ucházet objekt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Vajíčko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(1976) 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Karla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Malicha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s vyvolávací cenou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800 000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a dále práce významného českého sochaře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Jiřího Seiferta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jemuž – při příležitosti jeho právě probíhající výstavy v Muzeu Kampa – vydali manželé Hejtmánkovi obsáhlou monografii. O Seifertův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Ptačí kámen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a jeho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Tři mramorové sochy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(vše z 90. let 20. století) se začne licitovat na částkách okolo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30 000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. Kvalitní sochařskou kolekci doplní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Symfonie Josefa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Mařatky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z 20. let minulého století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120 000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) či plastika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Francouzský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starodružník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(1924–25) významného kubistického sochaře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Otto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Guttfreunda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 (od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70 000 korun</w:t>
      </w:r>
      <w:r w:rsidRPr="00721732">
        <w:rPr>
          <w:rFonts w:eastAsia="Times New Roman" w:cstheme="minorHAnsi"/>
          <w:sz w:val="24"/>
          <w:szCs w:val="24"/>
          <w:lang w:eastAsia="cs-CZ"/>
        </w:rPr>
        <w:t>).</w:t>
      </w:r>
    </w:p>
    <w:p w:rsidR="00721732" w:rsidRPr="00721732" w:rsidRDefault="00497B76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hyperlink r:id="rId4" w:history="1">
        <w:r w:rsidR="00721732" w:rsidRPr="00721732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www.arthousehejtmanek.cz</w:t>
        </w:r>
      </w:hyperlink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Víte, že…?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Arthouse Hejtmánek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se jako jedna z mála aukčních síní v Čechách neorientuje jen na klasickou aukční nabídku umění, spočívající především v prodeji obrazů. Vždy tu nabízejí i cenné předměty z oblasti uměleckého řemesla a designu. Přestože síň působí na trhu jen šest let a letos pořádá svou teprve 10. aukci, obratem se zařadila mezi pět nejvýznamnějších aukčních domů u nás a její význam roste i v evropském a světovém kontextu. Celkem se zde už vydražila díla za více než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481 milionů korun.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V Arthouse Hejtmánek už padla řada aukčních rekordů: zatím nejdráže prodaným dílem tu byl v roce 2017 velkoformátový obraz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Praha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(1936–1937)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Oskara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Kokoschky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, vydražený zájemcem na telefonu za víc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než 52 milionů korun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 (cena je uvedena včetně aukční provize).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Autorského maxima se u Hejtmánků dočkal i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Karel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Malich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Adolf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Loos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Jiří Sopko, Magdalena Jetelová, Jiří Kolář, Bedřich Stefan, Ivan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Konstantinovič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Ajvazovskij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Boris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Grigorijev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Johannes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Spilberg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, Otakar Švec, Max Oppenheimer, Bohumír Matal, František Urban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Jan Honsa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Ota Janeček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Jaroslav Hněvkovský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Vlaho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Bukovac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721732">
        <w:rPr>
          <w:rFonts w:eastAsia="Times New Roman" w:cstheme="minorHAnsi"/>
          <w:sz w:val="24"/>
          <w:szCs w:val="24"/>
          <w:lang w:eastAsia="cs-CZ"/>
        </w:rPr>
        <w:t>a mnoho dalších.</w:t>
      </w:r>
    </w:p>
    <w:p w:rsidR="00721732" w:rsidRPr="00721732" w:rsidRDefault="00721732" w:rsidP="0072173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721732">
        <w:rPr>
          <w:rFonts w:eastAsia="Times New Roman" w:cstheme="minorHAnsi"/>
          <w:sz w:val="24"/>
          <w:szCs w:val="24"/>
          <w:lang w:eastAsia="cs-CZ"/>
        </w:rPr>
        <w:t xml:space="preserve">Arthouse Hejtmánek, vedený manželi Tomášem a Marií Hejtmánkovými, funguje také jako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soukromá výstavní galerie</w:t>
      </w:r>
      <w:r w:rsidRPr="00721732">
        <w:rPr>
          <w:rFonts w:eastAsia="Times New Roman" w:cstheme="minorHAnsi"/>
          <w:sz w:val="24"/>
          <w:szCs w:val="24"/>
          <w:lang w:eastAsia="cs-CZ"/>
        </w:rPr>
        <w:t xml:space="preserve">, orientovaná na méně známé či dosud neprávem opomíjené umělce. Výstavu tu měl například vynikající český sochař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Josef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Horejc</w:t>
      </w:r>
      <w:proofErr w:type="spellEnd"/>
      <w:r w:rsidRPr="00721732">
        <w:rPr>
          <w:rFonts w:eastAsia="Times New Roman" w:cstheme="minorHAnsi"/>
          <w:sz w:val="24"/>
          <w:szCs w:val="24"/>
          <w:lang w:eastAsia="cs-CZ"/>
        </w:rPr>
        <w:t xml:space="preserve">, jehož je Tomáš Hejtmánek celoživotním vášnivým sběratelem. Svou tvorbu zde na své první samostatné výstavě představil i 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Milan Beránek </w:t>
      </w:r>
      <w:r w:rsidRPr="00721732">
        <w:rPr>
          <w:rFonts w:eastAsia="Times New Roman" w:cstheme="minorHAnsi"/>
          <w:sz w:val="24"/>
          <w:szCs w:val="24"/>
          <w:lang w:eastAsia="cs-CZ"/>
        </w:rPr>
        <w:t>(1936), pozoruhodný výtvarník a sochař, signatář Charty 77. V plánu je také výstava</w:t>
      </w:r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Jaroslava </w:t>
      </w:r>
      <w:proofErr w:type="spellStart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>Verise</w:t>
      </w:r>
      <w:proofErr w:type="spellEnd"/>
      <w:r w:rsidRPr="0072173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(Zamazala)</w:t>
      </w:r>
    </w:p>
    <w:p w:rsidR="00721732" w:rsidRPr="00FD32FF" w:rsidRDefault="00721732" w:rsidP="006C3DE4">
      <w:pPr>
        <w:rPr>
          <w:b/>
        </w:rPr>
      </w:pPr>
    </w:p>
    <w:sectPr w:rsidR="00721732" w:rsidRPr="00FD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E4"/>
    <w:rsid w:val="00274C46"/>
    <w:rsid w:val="00497B76"/>
    <w:rsid w:val="005845EF"/>
    <w:rsid w:val="006C3DE4"/>
    <w:rsid w:val="00721732"/>
    <w:rsid w:val="007E57D2"/>
    <w:rsid w:val="00B3458B"/>
    <w:rsid w:val="00D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7EA"/>
  <w15:chartTrackingRefBased/>
  <w15:docId w15:val="{EA61E59A-3D76-408F-9553-A74EF46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DE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C3DE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C3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D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househejtma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2019-05-09T13:34:00Z</dcterms:created>
  <dcterms:modified xsi:type="dcterms:W3CDTF">2019-05-09T16:19:00Z</dcterms:modified>
</cp:coreProperties>
</file>