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3D8" w:rsidRDefault="00AE03D8" w:rsidP="00AE03D8">
      <w:pPr>
        <w:pStyle w:val="Zhlav"/>
        <w:tabs>
          <w:tab w:val="clear" w:pos="4536"/>
          <w:tab w:val="clear" w:pos="9072"/>
          <w:tab w:val="left" w:pos="6750"/>
        </w:tabs>
        <w:jc w:val="both"/>
      </w:pPr>
      <w:r>
        <w:tab/>
      </w:r>
    </w:p>
    <w:p w:rsidR="00AE03D8" w:rsidRDefault="00AE03D8" w:rsidP="00AE03D8">
      <w:pPr>
        <w:autoSpaceDE w:val="0"/>
        <w:autoSpaceDN w:val="0"/>
        <w:adjustRightInd w:val="0"/>
        <w:spacing w:after="120"/>
        <w:jc w:val="both"/>
        <w:rPr>
          <w:rFonts w:ascii="Arial-BoldMT" w:hAnsi="Arial-BoldMT"/>
          <w:b/>
          <w:bCs/>
          <w:color w:val="999999"/>
          <w:sz w:val="34"/>
          <w:szCs w:val="32"/>
        </w:rPr>
      </w:pPr>
    </w:p>
    <w:p w:rsidR="00AE03D8" w:rsidRDefault="00AE03D8" w:rsidP="00AE03D8">
      <w:pPr>
        <w:autoSpaceDE w:val="0"/>
        <w:autoSpaceDN w:val="0"/>
        <w:adjustRightInd w:val="0"/>
        <w:spacing w:after="120"/>
        <w:jc w:val="both"/>
        <w:rPr>
          <w:rFonts w:ascii="Arial-BoldMT" w:hAnsi="Arial-BoldMT"/>
          <w:b/>
          <w:bCs/>
          <w:color w:val="999999"/>
          <w:sz w:val="32"/>
          <w:szCs w:val="32"/>
        </w:rPr>
      </w:pPr>
      <w:r>
        <w:rPr>
          <w:rFonts w:ascii="Arial-BoldMT" w:hAnsi="Arial-BoldMT"/>
          <w:b/>
          <w:bCs/>
          <w:color w:val="999999"/>
          <w:sz w:val="34"/>
          <w:szCs w:val="32"/>
        </w:rPr>
        <w:t>AKTUALITA</w:t>
      </w:r>
      <w:r>
        <w:rPr>
          <w:rFonts w:ascii="Arial-BoldMT" w:hAnsi="Arial-BoldMT"/>
          <w:b/>
          <w:bCs/>
          <w:color w:val="999999"/>
          <w:sz w:val="32"/>
          <w:szCs w:val="32"/>
        </w:rPr>
        <w:t xml:space="preserve"> </w:t>
      </w:r>
    </w:p>
    <w:p w:rsidR="00AE03D8" w:rsidRDefault="00AE03D8" w:rsidP="00AE03D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808080"/>
          <w:sz w:val="34"/>
          <w:szCs w:val="20"/>
        </w:rPr>
      </w:pPr>
      <w:bookmarkStart w:id="0" w:name="OLE_LINK3"/>
      <w:r>
        <w:rPr>
          <w:rFonts w:ascii="Arial" w:hAnsi="Arial" w:cs="Arial"/>
          <w:b/>
          <w:bCs/>
          <w:color w:val="999999"/>
          <w:sz w:val="34"/>
          <w:szCs w:val="32"/>
        </w:rPr>
        <w:t>Během páteční noci se otevře hrad Landštejn a klášter Zlatá Koruna</w:t>
      </w:r>
    </w:p>
    <w:p w:rsidR="00AE03D8" w:rsidRDefault="00AE03D8" w:rsidP="00AE03D8">
      <w:pPr>
        <w:pStyle w:val="Nadpis3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2"/>
        </w:rPr>
        <w:t>České Budějovice, 27. května 2015</w:t>
      </w:r>
    </w:p>
    <w:bookmarkEnd w:id="0"/>
    <w:p w:rsidR="00AE03D8" w:rsidRDefault="00AE03D8" w:rsidP="00AE03D8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Poslední květnový pátek patří již tradičně Noci kostelů. Z památek Národního památkového ústavu se k</w:t>
      </w:r>
      <w:r w:rsidR="00293D7B">
        <w:rPr>
          <w:rFonts w:ascii="Arial" w:hAnsi="Arial" w:cs="Arial"/>
          <w:b/>
          <w:bCs/>
          <w:sz w:val="20"/>
          <w:szCs w:val="20"/>
        </w:rPr>
        <w:t> </w:t>
      </w:r>
      <w:r>
        <w:rPr>
          <w:rFonts w:ascii="Arial" w:hAnsi="Arial" w:cs="Arial"/>
          <w:b/>
          <w:bCs/>
          <w:sz w:val="20"/>
          <w:szCs w:val="20"/>
        </w:rPr>
        <w:t>ní</w:t>
      </w:r>
      <w:r w:rsidR="00293D7B">
        <w:rPr>
          <w:rFonts w:ascii="Arial" w:hAnsi="Arial" w:cs="Arial"/>
          <w:b/>
          <w:bCs/>
          <w:sz w:val="20"/>
          <w:szCs w:val="20"/>
        </w:rPr>
        <w:t xml:space="preserve"> 29. května 2015</w:t>
      </w:r>
      <w:r>
        <w:rPr>
          <w:rFonts w:ascii="Arial" w:hAnsi="Arial" w:cs="Arial"/>
          <w:b/>
          <w:bCs/>
          <w:sz w:val="20"/>
          <w:szCs w:val="20"/>
        </w:rPr>
        <w:t xml:space="preserve"> v jižních Čechách připojí hrad Landštejn. V nočních hodinách se letos poprvé otevře také klášter Zlatá Koruna. </w:t>
      </w:r>
      <w:bookmarkStart w:id="1" w:name="_GoBack"/>
      <w:bookmarkEnd w:id="1"/>
    </w:p>
    <w:p w:rsidR="00AE03D8" w:rsidRDefault="00AE03D8" w:rsidP="00AE03D8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AE03D8" w:rsidRPr="00750CCC" w:rsidRDefault="00AE03D8" w:rsidP="00AE03D8">
      <w:pPr>
        <w:spacing w:after="120"/>
        <w:jc w:val="both"/>
        <w:rPr>
          <w:rFonts w:ascii="Arial" w:hAnsi="Arial" w:cs="Arial"/>
          <w:b/>
          <w:bCs/>
          <w:sz w:val="22"/>
          <w:szCs w:val="20"/>
        </w:rPr>
      </w:pPr>
      <w:r w:rsidRPr="00750CCC">
        <w:rPr>
          <w:rFonts w:ascii="Arial" w:hAnsi="Arial" w:cs="Arial"/>
          <w:b/>
          <w:bCs/>
          <w:sz w:val="22"/>
          <w:szCs w:val="20"/>
        </w:rPr>
        <w:t>Noc kostelů</w:t>
      </w:r>
      <w:r w:rsidR="00DD22CD">
        <w:rPr>
          <w:rFonts w:ascii="Arial" w:hAnsi="Arial" w:cs="Arial"/>
          <w:b/>
          <w:bCs/>
          <w:sz w:val="22"/>
          <w:szCs w:val="20"/>
        </w:rPr>
        <w:t xml:space="preserve"> na hradě Landštejn</w:t>
      </w:r>
    </w:p>
    <w:p w:rsidR="00CB0D1C" w:rsidRDefault="00CB0D1C" w:rsidP="00AE03D8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CB0D1C">
        <w:rPr>
          <w:rFonts w:ascii="Arial" w:hAnsi="Arial" w:cs="Arial"/>
          <w:bCs/>
          <w:sz w:val="20"/>
          <w:szCs w:val="20"/>
        </w:rPr>
        <w:t xml:space="preserve">Během páteční noci </w:t>
      </w:r>
      <w:r w:rsidRPr="00DD22CD">
        <w:rPr>
          <w:rFonts w:ascii="Arial" w:hAnsi="Arial" w:cs="Arial"/>
          <w:b/>
          <w:bCs/>
          <w:sz w:val="20"/>
          <w:szCs w:val="20"/>
        </w:rPr>
        <w:t>29. května 2015</w:t>
      </w:r>
      <w:r w:rsidRPr="00CB0D1C">
        <w:rPr>
          <w:rFonts w:ascii="Arial" w:hAnsi="Arial" w:cs="Arial"/>
          <w:bCs/>
          <w:sz w:val="20"/>
          <w:szCs w:val="20"/>
        </w:rPr>
        <w:t xml:space="preserve"> budou mít zájemci jedinečnou příležitost zavítat v rámci </w:t>
      </w:r>
      <w:r w:rsidRPr="00DD22CD">
        <w:rPr>
          <w:rFonts w:ascii="Arial" w:hAnsi="Arial" w:cs="Arial"/>
          <w:b/>
          <w:bCs/>
          <w:sz w:val="20"/>
          <w:szCs w:val="20"/>
        </w:rPr>
        <w:t>Noci kostelů</w:t>
      </w:r>
      <w:r w:rsidRPr="00CB0D1C">
        <w:rPr>
          <w:rFonts w:ascii="Arial" w:hAnsi="Arial" w:cs="Arial"/>
          <w:bCs/>
          <w:sz w:val="20"/>
          <w:szCs w:val="20"/>
        </w:rPr>
        <w:t xml:space="preserve"> na </w:t>
      </w:r>
      <w:r w:rsidRPr="00DD22CD">
        <w:rPr>
          <w:rFonts w:ascii="Arial" w:hAnsi="Arial" w:cs="Arial"/>
          <w:b/>
          <w:bCs/>
          <w:sz w:val="20"/>
          <w:szCs w:val="20"/>
        </w:rPr>
        <w:t>hrad Landštejn</w:t>
      </w:r>
      <w:r w:rsidRPr="00CB0D1C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Pro rodiče i děti je</w:t>
      </w:r>
      <w:r w:rsidR="00DD22CD">
        <w:rPr>
          <w:rFonts w:ascii="Arial" w:hAnsi="Arial" w:cs="Arial"/>
          <w:bCs/>
          <w:sz w:val="20"/>
          <w:szCs w:val="20"/>
        </w:rPr>
        <w:t xml:space="preserve"> od 19 hodin</w:t>
      </w:r>
      <w:r>
        <w:rPr>
          <w:rFonts w:ascii="Arial" w:hAnsi="Arial" w:cs="Arial"/>
          <w:bCs/>
          <w:sz w:val="20"/>
          <w:szCs w:val="20"/>
        </w:rPr>
        <w:t xml:space="preserve"> připraven zajímavý </w:t>
      </w:r>
      <w:r w:rsidRPr="00DD22CD">
        <w:rPr>
          <w:rFonts w:ascii="Arial" w:hAnsi="Arial" w:cs="Arial"/>
          <w:b/>
          <w:bCs/>
          <w:sz w:val="20"/>
          <w:szCs w:val="20"/>
        </w:rPr>
        <w:t>tvůrčí program</w:t>
      </w:r>
      <w:r>
        <w:rPr>
          <w:rFonts w:ascii="Arial" w:hAnsi="Arial" w:cs="Arial"/>
          <w:bCs/>
          <w:sz w:val="20"/>
          <w:szCs w:val="20"/>
        </w:rPr>
        <w:t>. Menší návštěvníci si budou moci vyzkoušet postavit románský oblouk nebo psát husím brkem gotická písmena. Dospělí naopak přivítají možnost postavit si románskou baziliku. Během této tvůrčí činnosti se navíc dozvědí</w:t>
      </w:r>
      <w:r w:rsidR="00DD22CD">
        <w:rPr>
          <w:rFonts w:ascii="Arial" w:hAnsi="Arial" w:cs="Arial"/>
          <w:bCs/>
          <w:sz w:val="20"/>
          <w:szCs w:val="20"/>
        </w:rPr>
        <w:t>, jak například chodívali lidé oblečení v době románské a odhaleny budou i další zajímavosti související přímo s románskou hradní kaplí.</w:t>
      </w:r>
    </w:p>
    <w:p w:rsidR="00DD22CD" w:rsidRDefault="00DD22CD" w:rsidP="00AE03D8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Od 20 hodin se zdi hradní kaple rozezní dobovou </w:t>
      </w:r>
      <w:r w:rsidRPr="00DD22CD">
        <w:rPr>
          <w:rFonts w:ascii="Arial" w:hAnsi="Arial" w:cs="Arial"/>
          <w:b/>
          <w:bCs/>
          <w:sz w:val="20"/>
          <w:szCs w:val="20"/>
        </w:rPr>
        <w:t>duchovní hudbou z přelomu 12. a 13. století</w:t>
      </w:r>
      <w:r>
        <w:rPr>
          <w:rFonts w:ascii="Arial" w:hAnsi="Arial" w:cs="Arial"/>
          <w:bCs/>
          <w:sz w:val="20"/>
          <w:szCs w:val="20"/>
        </w:rPr>
        <w:t xml:space="preserve">. Zároveň je pro návštěvníky připravené </w:t>
      </w:r>
      <w:r w:rsidRPr="00DD22CD">
        <w:rPr>
          <w:rFonts w:ascii="Arial" w:hAnsi="Arial" w:cs="Arial"/>
          <w:b/>
          <w:bCs/>
          <w:sz w:val="20"/>
          <w:szCs w:val="20"/>
        </w:rPr>
        <w:t>povídání</w:t>
      </w:r>
      <w:r>
        <w:rPr>
          <w:rFonts w:ascii="Arial" w:hAnsi="Arial" w:cs="Arial"/>
          <w:bCs/>
          <w:sz w:val="20"/>
          <w:szCs w:val="20"/>
        </w:rPr>
        <w:t xml:space="preserve"> o spojitostech mezi románskou bazilikou a římským tržištěm. A ochuzeni nezůstanou ani o představení konkrétních autentických románských prvků v kapli.</w:t>
      </w:r>
    </w:p>
    <w:p w:rsidR="00DD22CD" w:rsidRPr="00CB0D1C" w:rsidRDefault="00DD22CD" w:rsidP="00AE03D8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Vstup na akci je volný. </w:t>
      </w:r>
      <w:hyperlink r:id="rId6" w:history="1">
        <w:r w:rsidRPr="00CA604A">
          <w:rPr>
            <w:rStyle w:val="Hypertextovodkaz"/>
            <w:rFonts w:ascii="Arial" w:hAnsi="Arial" w:cs="Arial"/>
            <w:bCs/>
            <w:sz w:val="20"/>
            <w:szCs w:val="20"/>
          </w:rPr>
          <w:t>http://www.hrad-landstejn.eu</w:t>
        </w:r>
      </w:hyperlink>
      <w:r>
        <w:rPr>
          <w:rFonts w:ascii="Arial" w:hAnsi="Arial" w:cs="Arial"/>
          <w:bCs/>
          <w:sz w:val="20"/>
          <w:szCs w:val="20"/>
        </w:rPr>
        <w:t xml:space="preserve"> </w:t>
      </w:r>
    </w:p>
    <w:p w:rsidR="00AE03D8" w:rsidRDefault="00AE03D8" w:rsidP="00AE03D8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AE03D8" w:rsidRPr="00DD22CD" w:rsidRDefault="00DD22CD" w:rsidP="00AE03D8">
      <w:pPr>
        <w:spacing w:after="120"/>
        <w:jc w:val="both"/>
        <w:rPr>
          <w:rFonts w:ascii="Arial" w:hAnsi="Arial" w:cs="Arial"/>
          <w:b/>
          <w:bCs/>
          <w:sz w:val="22"/>
          <w:szCs w:val="20"/>
        </w:rPr>
      </w:pPr>
      <w:r w:rsidRPr="00DD22CD">
        <w:rPr>
          <w:rFonts w:ascii="Arial" w:hAnsi="Arial" w:cs="Arial"/>
          <w:b/>
          <w:bCs/>
          <w:sz w:val="22"/>
          <w:szCs w:val="20"/>
        </w:rPr>
        <w:t>Večerní prohlídka kláštera Zlatá Koruna</w:t>
      </w:r>
    </w:p>
    <w:p w:rsidR="00121752" w:rsidRPr="00121752" w:rsidRDefault="00121752" w:rsidP="00121752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Příležitost navštívit památku po setmění budou mít také návštěvníci </w:t>
      </w:r>
      <w:r w:rsidRPr="00121752">
        <w:rPr>
          <w:rFonts w:ascii="Arial" w:hAnsi="Arial" w:cs="Arial"/>
          <w:b/>
          <w:bCs/>
          <w:sz w:val="20"/>
          <w:szCs w:val="20"/>
        </w:rPr>
        <w:t>kláštera Zlatá Koruna</w:t>
      </w:r>
      <w:r>
        <w:rPr>
          <w:rFonts w:ascii="Arial" w:hAnsi="Arial" w:cs="Arial"/>
          <w:bCs/>
          <w:sz w:val="20"/>
          <w:szCs w:val="20"/>
        </w:rPr>
        <w:t xml:space="preserve">. V pátek </w:t>
      </w:r>
      <w:r w:rsidRPr="00121752">
        <w:rPr>
          <w:rFonts w:ascii="Arial" w:hAnsi="Arial" w:cs="Arial"/>
          <w:b/>
          <w:bCs/>
          <w:sz w:val="20"/>
          <w:szCs w:val="20"/>
        </w:rPr>
        <w:t>29. května 2015</w:t>
      </w:r>
      <w:r>
        <w:rPr>
          <w:rFonts w:ascii="Arial" w:hAnsi="Arial" w:cs="Arial"/>
          <w:bCs/>
          <w:sz w:val="20"/>
          <w:szCs w:val="20"/>
        </w:rPr>
        <w:t xml:space="preserve"> je pro ně nachystaná </w:t>
      </w:r>
      <w:r w:rsidRPr="00121752">
        <w:rPr>
          <w:rFonts w:ascii="Arial" w:hAnsi="Arial" w:cs="Arial"/>
          <w:b/>
          <w:bCs/>
          <w:sz w:val="20"/>
          <w:szCs w:val="20"/>
        </w:rPr>
        <w:t>večerní prohlídka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Pr="00121752">
        <w:rPr>
          <w:rFonts w:ascii="Arial" w:hAnsi="Arial" w:cs="Arial"/>
          <w:bCs/>
          <w:sz w:val="20"/>
          <w:szCs w:val="20"/>
        </w:rPr>
        <w:t xml:space="preserve">Nevšední atmosféru setmělého kláštera umocní předčítání z Benediktovy řehole, návštěva nově zrekonstruované opatské kaple se zachovanými unikátními nástěnnými malbami či libé tóny kostelních varhan ze 17. století. Zvídaví zájemci budou mít navíc možnost vystoupat přímo na kůr a prohlédnout si největší jihočeský kostel Nanebevzetí Panny Marie z netradičního pohledu. </w:t>
      </w:r>
    </w:p>
    <w:p w:rsidR="00121752" w:rsidRPr="00121752" w:rsidRDefault="00121752" w:rsidP="00121752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121752">
        <w:rPr>
          <w:rFonts w:ascii="Arial" w:hAnsi="Arial" w:cs="Arial"/>
          <w:bCs/>
          <w:sz w:val="20"/>
          <w:szCs w:val="20"/>
        </w:rPr>
        <w:t xml:space="preserve">Prohlídka začíná </w:t>
      </w:r>
      <w:r w:rsidRPr="00121752">
        <w:rPr>
          <w:rFonts w:ascii="Arial" w:hAnsi="Arial" w:cs="Arial"/>
          <w:b/>
          <w:bCs/>
          <w:sz w:val="20"/>
          <w:szCs w:val="20"/>
        </w:rPr>
        <w:t>ve 21:00 hodin</w:t>
      </w:r>
      <w:r w:rsidR="00293D7B">
        <w:rPr>
          <w:rFonts w:ascii="Arial" w:hAnsi="Arial" w:cs="Arial"/>
          <w:bCs/>
          <w:sz w:val="20"/>
          <w:szCs w:val="20"/>
        </w:rPr>
        <w:t>. Vstupné činí 130,- Kč dospělí, 10</w:t>
      </w:r>
      <w:r w:rsidRPr="00121752">
        <w:rPr>
          <w:rFonts w:ascii="Arial" w:hAnsi="Arial" w:cs="Arial"/>
          <w:bCs/>
          <w:sz w:val="20"/>
          <w:szCs w:val="20"/>
        </w:rPr>
        <w:t>0,- Kč senioři, studenti</w:t>
      </w:r>
      <w:r w:rsidR="00293D7B">
        <w:rPr>
          <w:rFonts w:ascii="Arial" w:hAnsi="Arial" w:cs="Arial"/>
          <w:bCs/>
          <w:sz w:val="20"/>
          <w:szCs w:val="20"/>
        </w:rPr>
        <w:t xml:space="preserve"> a držitelé průkazu ZTP. </w:t>
      </w:r>
      <w:hyperlink r:id="rId7" w:history="1">
        <w:r w:rsidR="00293D7B" w:rsidRPr="00CA604A">
          <w:rPr>
            <w:rStyle w:val="Hypertextovodkaz"/>
            <w:rFonts w:ascii="Arial" w:hAnsi="Arial" w:cs="Arial"/>
            <w:bCs/>
            <w:sz w:val="20"/>
            <w:szCs w:val="20"/>
          </w:rPr>
          <w:t>http://www.klaster-zlatakoruna.eu</w:t>
        </w:r>
      </w:hyperlink>
      <w:r w:rsidR="00293D7B">
        <w:rPr>
          <w:rFonts w:ascii="Arial" w:hAnsi="Arial" w:cs="Arial"/>
          <w:bCs/>
          <w:sz w:val="20"/>
          <w:szCs w:val="20"/>
        </w:rPr>
        <w:t xml:space="preserve"> </w:t>
      </w:r>
    </w:p>
    <w:p w:rsidR="00AE03D8" w:rsidRDefault="00AE03D8" w:rsidP="00AE03D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  <w:sz w:val="18"/>
          <w:szCs w:val="20"/>
        </w:rPr>
      </w:pPr>
    </w:p>
    <w:p w:rsidR="00AE03D8" w:rsidRDefault="00AE03D8" w:rsidP="00AE03D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18"/>
          <w:szCs w:val="20"/>
        </w:rPr>
      </w:pPr>
      <w:r w:rsidRPr="00371810">
        <w:rPr>
          <w:rFonts w:ascii="Arial" w:hAnsi="Arial" w:cs="Arial"/>
          <w:iCs/>
          <w:sz w:val="18"/>
          <w:szCs w:val="20"/>
        </w:rPr>
        <w:t xml:space="preserve">Více informací naleznete na </w:t>
      </w:r>
      <w:r w:rsidRPr="00FB2FA8">
        <w:rPr>
          <w:rFonts w:ascii="Arial" w:hAnsi="Arial" w:cs="Arial"/>
          <w:b/>
          <w:iCs/>
          <w:sz w:val="18"/>
          <w:szCs w:val="20"/>
        </w:rPr>
        <w:t>webových stránkách jednotlivých památek</w:t>
      </w:r>
      <w:r>
        <w:rPr>
          <w:rFonts w:ascii="Arial" w:hAnsi="Arial" w:cs="Arial"/>
          <w:iCs/>
          <w:sz w:val="18"/>
          <w:szCs w:val="20"/>
        </w:rPr>
        <w:t xml:space="preserve"> nebo</w:t>
      </w:r>
      <w:r w:rsidRPr="00371810">
        <w:rPr>
          <w:rFonts w:ascii="Arial" w:hAnsi="Arial" w:cs="Arial"/>
          <w:iCs/>
          <w:sz w:val="18"/>
          <w:szCs w:val="20"/>
        </w:rPr>
        <w:t xml:space="preserve"> </w:t>
      </w:r>
      <w:hyperlink r:id="rId8" w:history="1">
        <w:r w:rsidRPr="00AF19BF">
          <w:rPr>
            <w:rStyle w:val="Hypertextovodkaz"/>
            <w:rFonts w:ascii="Arial" w:hAnsi="Arial" w:cs="Arial"/>
            <w:iCs/>
            <w:sz w:val="18"/>
            <w:szCs w:val="20"/>
          </w:rPr>
          <w:t>www.npu-cb.eu</w:t>
        </w:r>
      </w:hyperlink>
      <w:r>
        <w:rPr>
          <w:rFonts w:ascii="Arial" w:hAnsi="Arial" w:cs="Arial"/>
          <w:iCs/>
          <w:sz w:val="18"/>
          <w:szCs w:val="20"/>
        </w:rPr>
        <w:t xml:space="preserve">. </w:t>
      </w:r>
    </w:p>
    <w:p w:rsidR="00AE03D8" w:rsidRPr="00371810" w:rsidRDefault="00AE03D8" w:rsidP="00AE03D8">
      <w:pPr>
        <w:pStyle w:val="Zkladntext3"/>
        <w:spacing w:line="240" w:lineRule="auto"/>
        <w:jc w:val="both"/>
        <w:rPr>
          <w:bCs/>
          <w:iCs/>
          <w:sz w:val="16"/>
          <w:szCs w:val="16"/>
        </w:rPr>
      </w:pPr>
      <w:r w:rsidRPr="00371810">
        <w:rPr>
          <w:b/>
          <w:bCs/>
          <w:iCs/>
          <w:sz w:val="16"/>
          <w:szCs w:val="16"/>
        </w:rPr>
        <w:t>Národní památkový ústav, územní památková správa v Českých Budějovicích</w:t>
      </w:r>
      <w:r w:rsidRPr="00371810">
        <w:rPr>
          <w:bCs/>
          <w:iCs/>
          <w:sz w:val="16"/>
          <w:szCs w:val="16"/>
        </w:rPr>
        <w:t xml:space="preserve"> je jedním ze čtyř pracovišť zabývajících se správou objektů v péči Národního památkového ústavu. NPÚ je největší příspěvková organizace Ministerstva kultury ČR a z pověření státu spravuje a veřejnosti zpřístupňuje více než sto nemovitých památek. V rámci zpřístupněných objektů pečuje také o přibližně tři čtvrtě milionu sbírkových předmětů a též o typické součásti zámeckých i hradních areálů: historické zahrady a parky. Z konvolutu památek přímo ve správě NPÚ je sedm zapsáno v Seznamu světového dědictví UNESCO. NPÚ, ÚOP v Českých Budějovicích se stará o 30 památkových areálů na území Jihočeského kraje, Plzeňského kraje a Kraje Vysočina. Má na starosti hrady a zámky Červená Lhota, Český Krumlov, Dačice, Hluboká, Jindřichův Hradec, Kratochvíle, </w:t>
      </w:r>
      <w:proofErr w:type="spellStart"/>
      <w:r w:rsidRPr="00371810">
        <w:rPr>
          <w:bCs/>
          <w:iCs/>
          <w:sz w:val="16"/>
          <w:szCs w:val="16"/>
        </w:rPr>
        <w:t>Landštejn</w:t>
      </w:r>
      <w:proofErr w:type="spellEnd"/>
      <w:r w:rsidRPr="00371810">
        <w:rPr>
          <w:bCs/>
          <w:iCs/>
          <w:sz w:val="16"/>
          <w:szCs w:val="16"/>
        </w:rPr>
        <w:t xml:space="preserve">, Nové Hrady, </w:t>
      </w:r>
      <w:proofErr w:type="gramStart"/>
      <w:r w:rsidRPr="00371810">
        <w:rPr>
          <w:bCs/>
          <w:iCs/>
          <w:sz w:val="16"/>
          <w:szCs w:val="16"/>
        </w:rPr>
        <w:t>Rožmberk,Třeboň</w:t>
      </w:r>
      <w:proofErr w:type="gramEnd"/>
      <w:r w:rsidRPr="00371810">
        <w:rPr>
          <w:bCs/>
          <w:iCs/>
          <w:sz w:val="16"/>
          <w:szCs w:val="16"/>
        </w:rPr>
        <w:t xml:space="preserve"> s hrobkou </w:t>
      </w:r>
      <w:proofErr w:type="spellStart"/>
      <w:r w:rsidRPr="00371810">
        <w:rPr>
          <w:bCs/>
          <w:iCs/>
          <w:sz w:val="16"/>
          <w:szCs w:val="16"/>
        </w:rPr>
        <w:t>Domanín</w:t>
      </w:r>
      <w:proofErr w:type="spellEnd"/>
      <w:r w:rsidRPr="00371810">
        <w:rPr>
          <w:bCs/>
          <w:iCs/>
          <w:sz w:val="16"/>
          <w:szCs w:val="16"/>
        </w:rPr>
        <w:t xml:space="preserve">,Vimperk, Zvíkov, Červené Poříčí, </w:t>
      </w:r>
      <w:proofErr w:type="spellStart"/>
      <w:r w:rsidRPr="00371810">
        <w:rPr>
          <w:bCs/>
          <w:iCs/>
          <w:sz w:val="16"/>
          <w:szCs w:val="16"/>
        </w:rPr>
        <w:t>Gutštejn</w:t>
      </w:r>
      <w:proofErr w:type="spellEnd"/>
      <w:r w:rsidRPr="00371810">
        <w:rPr>
          <w:bCs/>
          <w:iCs/>
          <w:sz w:val="16"/>
          <w:szCs w:val="16"/>
        </w:rPr>
        <w:t xml:space="preserve">, Horšovský Týn, Kozel, Manětín, Nebílovy, Přimda, Rabí, Švihov, Velhartice, Jaroměřice nad Rokytnou, Lipnice, Náměšť nad Oslavou a Telč, klášterní areály Kladruby, Plasy a Zlatá Koruna i památky lidové architektury (usedlost U Matoušů Plzeň-Bolevec). Další informace najdete na </w:t>
      </w:r>
      <w:hyperlink r:id="rId9" w:history="1">
        <w:r w:rsidRPr="00371810">
          <w:rPr>
            <w:rStyle w:val="Hypertextovodkaz"/>
            <w:bCs/>
            <w:iCs/>
            <w:sz w:val="16"/>
            <w:szCs w:val="16"/>
          </w:rPr>
          <w:t>www.npu.cz</w:t>
        </w:r>
      </w:hyperlink>
      <w:r w:rsidRPr="00371810">
        <w:rPr>
          <w:bCs/>
          <w:iCs/>
          <w:sz w:val="16"/>
          <w:szCs w:val="16"/>
        </w:rPr>
        <w:t xml:space="preserve">. </w:t>
      </w:r>
    </w:p>
    <w:p w:rsidR="00AE03D8" w:rsidRDefault="00AE03D8" w:rsidP="00AE03D8">
      <w:pPr>
        <w:pStyle w:val="Prosttext"/>
        <w:jc w:val="both"/>
        <w:rPr>
          <w:rFonts w:ascii="Arial" w:hAnsi="Arial" w:cs="Arial"/>
          <w:b/>
          <w:sz w:val="20"/>
          <w:szCs w:val="20"/>
        </w:rPr>
      </w:pPr>
    </w:p>
    <w:p w:rsidR="00293D7B" w:rsidRDefault="00293D7B" w:rsidP="00AE03D8">
      <w:pPr>
        <w:pStyle w:val="Prosttext"/>
        <w:jc w:val="both"/>
        <w:rPr>
          <w:rFonts w:ascii="Arial" w:hAnsi="Arial" w:cs="Arial"/>
          <w:b/>
          <w:sz w:val="20"/>
          <w:szCs w:val="20"/>
        </w:rPr>
      </w:pPr>
    </w:p>
    <w:p w:rsidR="00AE03D8" w:rsidRPr="00145475" w:rsidRDefault="00AE03D8" w:rsidP="00AE03D8">
      <w:pPr>
        <w:pStyle w:val="Prosttext"/>
        <w:jc w:val="both"/>
        <w:rPr>
          <w:rFonts w:ascii="Arial" w:hAnsi="Arial" w:cs="Arial"/>
          <w:b/>
          <w:sz w:val="20"/>
          <w:szCs w:val="20"/>
        </w:rPr>
      </w:pPr>
      <w:r w:rsidRPr="00145475">
        <w:rPr>
          <w:rFonts w:ascii="Arial" w:hAnsi="Arial" w:cs="Arial"/>
          <w:b/>
          <w:sz w:val="20"/>
          <w:szCs w:val="20"/>
        </w:rPr>
        <w:t>Kontakty:</w:t>
      </w:r>
    </w:p>
    <w:p w:rsidR="00293D7B" w:rsidRDefault="00293D7B" w:rsidP="00293D7B">
      <w:pPr>
        <w:pStyle w:val="Zkladntextodsazen"/>
        <w:autoSpaceDE/>
        <w:autoSpaceDN/>
        <w:adjustRightInd/>
        <w:spacing w:line="240" w:lineRule="auto"/>
        <w:ind w:firstLine="0"/>
        <w:rPr>
          <w:bCs/>
        </w:rPr>
      </w:pPr>
      <w:r>
        <w:rPr>
          <w:b/>
          <w:bCs/>
        </w:rPr>
        <w:t xml:space="preserve">Mgr. Eliška </w:t>
      </w:r>
      <w:proofErr w:type="spellStart"/>
      <w:r>
        <w:rPr>
          <w:b/>
          <w:bCs/>
        </w:rPr>
        <w:t>Niederová</w:t>
      </w:r>
      <w:proofErr w:type="spellEnd"/>
      <w:r>
        <w:rPr>
          <w:bCs/>
        </w:rPr>
        <w:t xml:space="preserve">, kastelánka SH </w:t>
      </w:r>
      <w:proofErr w:type="spellStart"/>
      <w:r>
        <w:rPr>
          <w:bCs/>
        </w:rPr>
        <w:t>Landštejn</w:t>
      </w:r>
      <w:proofErr w:type="spellEnd"/>
      <w:r>
        <w:rPr>
          <w:bCs/>
        </w:rPr>
        <w:t xml:space="preserve">, 607 559 450, </w:t>
      </w:r>
      <w:hyperlink r:id="rId10" w:history="1">
        <w:r w:rsidRPr="00B10E80">
          <w:rPr>
            <w:rStyle w:val="Hypertextovodkaz"/>
            <w:bCs/>
          </w:rPr>
          <w:t>niederova.eliska@npu.cz</w:t>
        </w:r>
      </w:hyperlink>
      <w:r>
        <w:rPr>
          <w:bCs/>
        </w:rPr>
        <w:t xml:space="preserve">   </w:t>
      </w:r>
    </w:p>
    <w:p w:rsidR="00AE03D8" w:rsidRPr="00FB2FA8" w:rsidRDefault="00293D7B" w:rsidP="00293D7B">
      <w:pPr>
        <w:pStyle w:val="Zkladntextodsazen"/>
        <w:autoSpaceDE/>
        <w:autoSpaceDN/>
        <w:adjustRightInd/>
        <w:spacing w:line="240" w:lineRule="auto"/>
        <w:ind w:firstLine="0"/>
        <w:rPr>
          <w:rStyle w:val="Hypertextovodkaz"/>
          <w:rFonts w:eastAsia="Calibri"/>
          <w:bCs/>
          <w:color w:val="auto"/>
          <w:u w:val="none"/>
        </w:rPr>
      </w:pPr>
      <w:r>
        <w:rPr>
          <w:b/>
          <w:bCs/>
        </w:rPr>
        <w:t xml:space="preserve">Bc. Lenka </w:t>
      </w:r>
      <w:proofErr w:type="spellStart"/>
      <w:r>
        <w:rPr>
          <w:b/>
          <w:bCs/>
        </w:rPr>
        <w:t>Tondlová</w:t>
      </w:r>
      <w:proofErr w:type="spellEnd"/>
      <w:r>
        <w:rPr>
          <w:bCs/>
        </w:rPr>
        <w:t xml:space="preserve">, vedoucí správy kláštera Zlatá Koruna, 724 663 767, </w:t>
      </w:r>
      <w:hyperlink r:id="rId11" w:history="1">
        <w:r w:rsidRPr="00B10E80">
          <w:rPr>
            <w:rStyle w:val="Hypertextovodkaz"/>
            <w:bCs/>
          </w:rPr>
          <w:t>tondlova.lenka@npu.cz</w:t>
        </w:r>
      </w:hyperlink>
      <w:r>
        <w:rPr>
          <w:bCs/>
        </w:rPr>
        <w:t xml:space="preserve">  </w:t>
      </w:r>
      <w:r w:rsidR="00AE03D8">
        <w:rPr>
          <w:rStyle w:val="Hypertextovodkaz"/>
          <w:rFonts w:eastAsia="Calibri"/>
          <w:bCs/>
        </w:rPr>
        <w:t xml:space="preserve"> </w:t>
      </w:r>
      <w:r w:rsidR="00AE03D8">
        <w:rPr>
          <w:rStyle w:val="Hypertextovodkaz"/>
          <w:rFonts w:eastAsia="Calibri"/>
          <w:bCs/>
          <w:color w:val="auto"/>
          <w:u w:val="none"/>
        </w:rPr>
        <w:t xml:space="preserve"> </w:t>
      </w:r>
    </w:p>
    <w:p w:rsidR="00AE03D8" w:rsidRDefault="00AE03D8" w:rsidP="00AE03D8">
      <w:pPr>
        <w:pStyle w:val="Zkladntextodsazen"/>
        <w:autoSpaceDE/>
        <w:autoSpaceDN/>
        <w:adjustRightInd/>
        <w:spacing w:line="240" w:lineRule="auto"/>
        <w:ind w:firstLine="0"/>
        <w:jc w:val="both"/>
        <w:rPr>
          <w:szCs w:val="18"/>
        </w:rPr>
      </w:pPr>
      <w:r w:rsidRPr="00145475">
        <w:rPr>
          <w:b/>
          <w:bCs/>
        </w:rPr>
        <w:t>Mgr. Jitka Skořepová</w:t>
      </w:r>
      <w:r>
        <w:t>, PR, vztahy k veřejnosti, NPÚ</w:t>
      </w:r>
      <w:r w:rsidRPr="00145475">
        <w:t xml:space="preserve"> ÚPS v Českých Budějovicích, tel. 386 356 921, 602 626 736, </w:t>
      </w:r>
      <w:hyperlink r:id="rId12" w:history="1">
        <w:r w:rsidRPr="00145475">
          <w:rPr>
            <w:rStyle w:val="Hypertextovodkaz"/>
            <w:rFonts w:eastAsia="Calibri"/>
          </w:rPr>
          <w:t>skorepova.jitka@npu.cz</w:t>
        </w:r>
      </w:hyperlink>
    </w:p>
    <w:p w:rsidR="00713E89" w:rsidRDefault="00713E89"/>
    <w:sectPr w:rsidR="00713E89" w:rsidSect="00D85407">
      <w:headerReference w:type="default" r:id="rId13"/>
      <w:headerReference w:type="first" r:id="rId14"/>
      <w:pgSz w:w="11906" w:h="16838"/>
      <w:pgMar w:top="1418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5A7" w:rsidRDefault="003005A7" w:rsidP="00AB6DAF">
      <w:r>
        <w:separator/>
      </w:r>
    </w:p>
  </w:endnote>
  <w:endnote w:type="continuationSeparator" w:id="0">
    <w:p w:rsidR="003005A7" w:rsidRDefault="003005A7" w:rsidP="00AB6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5A7" w:rsidRDefault="003005A7" w:rsidP="00AB6DAF">
      <w:r>
        <w:separator/>
      </w:r>
    </w:p>
  </w:footnote>
  <w:footnote w:type="continuationSeparator" w:id="0">
    <w:p w:rsidR="003005A7" w:rsidRDefault="003005A7" w:rsidP="00AB6D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AA7" w:rsidRDefault="003005A7">
    <w:pPr>
      <w:pStyle w:val="Zhlav"/>
      <w:ind w:left="-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AA7" w:rsidRDefault="00293D7B" w:rsidP="00277548">
    <w:pPr>
      <w:pStyle w:val="Zhlav"/>
      <w:tabs>
        <w:tab w:val="clear" w:pos="4536"/>
        <w:tab w:val="clear" w:pos="9072"/>
        <w:tab w:val="right" w:pos="9070"/>
      </w:tabs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-135890</wp:posOffset>
          </wp:positionH>
          <wp:positionV relativeFrom="paragraph">
            <wp:posOffset>0</wp:posOffset>
          </wp:positionV>
          <wp:extent cx="2653030" cy="737235"/>
          <wp:effectExtent l="0" t="0" r="0" b="5715"/>
          <wp:wrapNone/>
          <wp:docPr id="4" name="Obrázek 1" descr="!NPU-UPS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NPU-UPS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03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3D8"/>
    <w:rsid w:val="00121752"/>
    <w:rsid w:val="00293D7B"/>
    <w:rsid w:val="003005A7"/>
    <w:rsid w:val="006B59A4"/>
    <w:rsid w:val="00713E89"/>
    <w:rsid w:val="00AB6DAF"/>
    <w:rsid w:val="00AE03D8"/>
    <w:rsid w:val="00CB0D1C"/>
    <w:rsid w:val="00DD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0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E03D8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AE03D8"/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rsid w:val="00AE03D8"/>
    <w:rPr>
      <w:color w:val="0000FF"/>
      <w:u w:val="single"/>
    </w:rPr>
  </w:style>
  <w:style w:type="paragraph" w:styleId="Zhlav">
    <w:name w:val="header"/>
    <w:basedOn w:val="Normln"/>
    <w:link w:val="ZhlavChar"/>
    <w:semiHidden/>
    <w:rsid w:val="00AE03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AE03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AE03D8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AE03D8"/>
    <w:rPr>
      <w:rFonts w:ascii="Verdana" w:eastAsia="Calibri" w:hAnsi="Verdana" w:cs="Times New Roman"/>
      <w:sz w:val="18"/>
      <w:szCs w:val="21"/>
    </w:rPr>
  </w:style>
  <w:style w:type="paragraph" w:styleId="Zkladntextodsazen">
    <w:name w:val="Body Text Indent"/>
    <w:basedOn w:val="Normln"/>
    <w:link w:val="ZkladntextodsazenChar"/>
    <w:semiHidden/>
    <w:rsid w:val="00AE03D8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E03D8"/>
    <w:rPr>
      <w:rFonts w:ascii="Arial" w:eastAsia="Times New Roman" w:hAnsi="Arial" w:cs="Arial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AE03D8"/>
    <w:pPr>
      <w:autoSpaceDE w:val="0"/>
      <w:autoSpaceDN w:val="0"/>
      <w:adjustRightInd w:val="0"/>
      <w:spacing w:line="312" w:lineRule="auto"/>
    </w:pPr>
    <w:rPr>
      <w:rFonts w:ascii="Arial" w:hAnsi="Arial" w:cs="Arial"/>
      <w:sz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AE03D8"/>
    <w:rPr>
      <w:rFonts w:ascii="Arial" w:eastAsia="Times New Roman" w:hAnsi="Arial" w:cs="Arial"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0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E03D8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AE03D8"/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rsid w:val="00AE03D8"/>
    <w:rPr>
      <w:color w:val="0000FF"/>
      <w:u w:val="single"/>
    </w:rPr>
  </w:style>
  <w:style w:type="paragraph" w:styleId="Zhlav">
    <w:name w:val="header"/>
    <w:basedOn w:val="Normln"/>
    <w:link w:val="ZhlavChar"/>
    <w:semiHidden/>
    <w:rsid w:val="00AE03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AE03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AE03D8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AE03D8"/>
    <w:rPr>
      <w:rFonts w:ascii="Verdana" w:eastAsia="Calibri" w:hAnsi="Verdana" w:cs="Times New Roman"/>
      <w:sz w:val="18"/>
      <w:szCs w:val="21"/>
    </w:rPr>
  </w:style>
  <w:style w:type="paragraph" w:styleId="Zkladntextodsazen">
    <w:name w:val="Body Text Indent"/>
    <w:basedOn w:val="Normln"/>
    <w:link w:val="ZkladntextodsazenChar"/>
    <w:semiHidden/>
    <w:rsid w:val="00AE03D8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E03D8"/>
    <w:rPr>
      <w:rFonts w:ascii="Arial" w:eastAsia="Times New Roman" w:hAnsi="Arial" w:cs="Arial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AE03D8"/>
    <w:pPr>
      <w:autoSpaceDE w:val="0"/>
      <w:autoSpaceDN w:val="0"/>
      <w:adjustRightInd w:val="0"/>
      <w:spacing w:line="312" w:lineRule="auto"/>
    </w:pPr>
    <w:rPr>
      <w:rFonts w:ascii="Arial" w:hAnsi="Arial" w:cs="Arial"/>
      <w:sz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AE03D8"/>
    <w:rPr>
      <w:rFonts w:ascii="Arial" w:eastAsia="Times New Roman" w:hAnsi="Arial" w:cs="Arial"/>
      <w:sz w:val="20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-cb.e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klaster-zlatakoruna.eu" TargetMode="External"/><Relationship Id="rId12" Type="http://schemas.openxmlformats.org/officeDocument/2006/relationships/hyperlink" Target="mailto:skorepova.jitka@npu.cz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hrad-landstejn.eu" TargetMode="External"/><Relationship Id="rId11" Type="http://schemas.openxmlformats.org/officeDocument/2006/relationships/hyperlink" Target="mailto:tondlova.lenka@npu.cz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niederova.eliska@npu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pu.cz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Skorepova</dc:creator>
  <cp:lastModifiedBy>Ludmila Kučerová</cp:lastModifiedBy>
  <cp:revision>2</cp:revision>
  <dcterms:created xsi:type="dcterms:W3CDTF">2015-05-27T13:45:00Z</dcterms:created>
  <dcterms:modified xsi:type="dcterms:W3CDTF">2015-05-27T13:45:00Z</dcterms:modified>
</cp:coreProperties>
</file>