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78" w:rsidRDefault="00515878" w:rsidP="00515878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515878" w:rsidRDefault="00515878" w:rsidP="00515878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515878" w:rsidRDefault="00515878" w:rsidP="00515878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515878" w:rsidRDefault="00515878" w:rsidP="00515878">
      <w:pPr>
        <w:autoSpaceDE w:val="0"/>
        <w:autoSpaceDN w:val="0"/>
        <w:adjustRightInd w:val="0"/>
        <w:spacing w:after="120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Zapomenutý malíř znovuožije během přednáškového cyklu NPÚ</w:t>
      </w:r>
    </w:p>
    <w:p w:rsidR="00515878" w:rsidRDefault="00515878" w:rsidP="00515878">
      <w:pPr>
        <w:pStyle w:val="Nadpis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27</w:t>
      </w:r>
      <w:r>
        <w:rPr>
          <w:rFonts w:ascii="Arial" w:hAnsi="Arial" w:cs="Arial"/>
          <w:color w:val="auto"/>
          <w:sz w:val="22"/>
        </w:rPr>
        <w:t>. února 2015</w:t>
      </w:r>
    </w:p>
    <w:bookmarkEnd w:id="0"/>
    <w:p w:rsidR="00515878" w:rsidRDefault="00515878" w:rsidP="00515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Tradiční cyklus přednášek, který pořádá Národní památkový ústav v Českých Budějovicích, zahájí v pondělí 2. března 2015 svůj jarní turnus. Během něho posluchači poznají život a dílo zapomenutého malíře Ferdinanda Runka, mimo jiné se seznámí s příběhem patrona města sv. Auraciána, přenesou se i do Květné zahrady v Kroměříži, zaposlouchají se do inspirativního příběhu Japonky Mitsuko a zasní se při návštěvě bavorského</w:t>
      </w:r>
      <w:r w:rsidR="00245CF0">
        <w:rPr>
          <w:rFonts w:ascii="Arial" w:hAnsi="Arial" w:cs="Arial"/>
          <w:b/>
          <w:bCs/>
          <w:sz w:val="20"/>
          <w:szCs w:val="20"/>
        </w:rPr>
        <w:t xml:space="preserve"> zámku</w:t>
      </w:r>
      <w:r>
        <w:rPr>
          <w:rFonts w:ascii="Arial" w:hAnsi="Arial" w:cs="Arial"/>
          <w:b/>
          <w:bCs/>
          <w:sz w:val="20"/>
          <w:szCs w:val="20"/>
        </w:rPr>
        <w:t xml:space="preserve"> Neuschwansteinu. Vždy v pondělí </w:t>
      </w:r>
      <w:r w:rsidR="001C68AD">
        <w:rPr>
          <w:rFonts w:ascii="Arial" w:hAnsi="Arial" w:cs="Arial"/>
          <w:b/>
          <w:bCs/>
          <w:sz w:val="20"/>
          <w:szCs w:val="20"/>
        </w:rPr>
        <w:t>ve čtrnáctidenním intervalu v přednáškovém sále NPÚ v Českých Budějovicích od 17 hodin.</w:t>
      </w:r>
    </w:p>
    <w:p w:rsidR="00515878" w:rsidRDefault="00515878" w:rsidP="00515878">
      <w:pPr>
        <w:rPr>
          <w:rFonts w:ascii="Arial" w:hAnsi="Arial" w:cs="Arial"/>
          <w:b/>
          <w:bCs/>
          <w:sz w:val="20"/>
          <w:szCs w:val="20"/>
        </w:rPr>
      </w:pPr>
    </w:p>
    <w:p w:rsidR="00515878" w:rsidRDefault="001C68AD" w:rsidP="00515878">
      <w:pPr>
        <w:rPr>
          <w:rFonts w:ascii="Arial" w:hAnsi="Arial" w:cs="Arial"/>
          <w:bCs/>
          <w:sz w:val="20"/>
          <w:szCs w:val="20"/>
        </w:rPr>
      </w:pPr>
      <w:r w:rsidRPr="001C68AD">
        <w:rPr>
          <w:rFonts w:ascii="Arial" w:hAnsi="Arial" w:cs="Arial"/>
          <w:bCs/>
          <w:sz w:val="20"/>
          <w:szCs w:val="20"/>
        </w:rPr>
        <w:t>První přednášky v letošním roce se</w:t>
      </w:r>
      <w:r>
        <w:rPr>
          <w:rFonts w:ascii="Arial" w:hAnsi="Arial" w:cs="Arial"/>
          <w:bCs/>
          <w:sz w:val="20"/>
          <w:szCs w:val="20"/>
        </w:rPr>
        <w:t xml:space="preserve"> v pondělí </w:t>
      </w:r>
      <w:r w:rsidRPr="001C68AD">
        <w:rPr>
          <w:rFonts w:ascii="Arial" w:hAnsi="Arial" w:cs="Arial"/>
          <w:b/>
          <w:bCs/>
          <w:sz w:val="20"/>
          <w:szCs w:val="20"/>
        </w:rPr>
        <w:t>2. března 2015</w:t>
      </w:r>
      <w:r w:rsidRPr="001C68AD">
        <w:rPr>
          <w:rFonts w:ascii="Arial" w:hAnsi="Arial" w:cs="Arial"/>
          <w:bCs/>
          <w:sz w:val="20"/>
          <w:szCs w:val="20"/>
        </w:rPr>
        <w:t xml:space="preserve"> ujme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C68AD">
        <w:rPr>
          <w:rFonts w:ascii="Arial" w:hAnsi="Arial" w:cs="Arial"/>
          <w:b/>
          <w:bCs/>
          <w:sz w:val="20"/>
          <w:szCs w:val="20"/>
        </w:rPr>
        <w:t>Mgr. Mája Havlová</w:t>
      </w:r>
      <w:r>
        <w:rPr>
          <w:rFonts w:ascii="Arial" w:hAnsi="Arial" w:cs="Arial"/>
          <w:bCs/>
          <w:sz w:val="20"/>
          <w:szCs w:val="20"/>
        </w:rPr>
        <w:t xml:space="preserve">, která posluchačům přiblíží život a dílo dnes již zapomenutého malíře Ferdinanda Runka. S jeho díly se dodnes setkávají návštěvníci státních hradů a zámků Český Krumlov, Hluboká, Třeboň, Lednice a Šternberk na Moravě. </w:t>
      </w:r>
      <w:r w:rsidRPr="001C68AD">
        <w:rPr>
          <w:rFonts w:ascii="Arial" w:hAnsi="Arial" w:cs="Arial"/>
          <w:b/>
          <w:bCs/>
          <w:i/>
          <w:sz w:val="20"/>
          <w:szCs w:val="20"/>
        </w:rPr>
        <w:t>Krajinář Ferdinand Runk</w:t>
      </w:r>
      <w:r>
        <w:rPr>
          <w:rFonts w:ascii="Arial" w:hAnsi="Arial" w:cs="Arial"/>
          <w:bCs/>
          <w:sz w:val="20"/>
          <w:szCs w:val="20"/>
        </w:rPr>
        <w:t xml:space="preserve"> byl jedním z prvních malířů v Čechách, který nejenže uměl přírodní scenérii namalovat, ale dokázal ji též aktivně vyhledávat, protože si liboval v dlouhých výletech. Jeho obrazy zachycující úchvatné alpské scenérie a jihočeské hrady a zámky, které patřily Schwarzenbergům, lze díky jejich vypovídací hodnotě a Runkovým schopnostem směle označit za předchůdce fotografií.</w:t>
      </w:r>
      <w:r w:rsidR="004534E1">
        <w:rPr>
          <w:rFonts w:ascii="Arial" w:hAnsi="Arial" w:cs="Arial"/>
          <w:bCs/>
          <w:sz w:val="20"/>
          <w:szCs w:val="20"/>
        </w:rPr>
        <w:t xml:space="preserve"> Koncem roku 2014 vydal Národní památkový ústav stejnojmennou publikaci.</w:t>
      </w:r>
      <w:bookmarkStart w:id="1" w:name="_GoBack"/>
      <w:bookmarkEnd w:id="1"/>
    </w:p>
    <w:p w:rsidR="001C68AD" w:rsidRDefault="001C68AD" w:rsidP="00515878">
      <w:pPr>
        <w:rPr>
          <w:rFonts w:ascii="Arial" w:hAnsi="Arial" w:cs="Arial"/>
          <w:bCs/>
          <w:sz w:val="20"/>
          <w:szCs w:val="20"/>
        </w:rPr>
      </w:pPr>
    </w:p>
    <w:p w:rsidR="001C68AD" w:rsidRPr="001C68AD" w:rsidRDefault="001C68AD" w:rsidP="00515878">
      <w:pPr>
        <w:rPr>
          <w:rFonts w:ascii="Arial" w:hAnsi="Arial" w:cs="Arial"/>
          <w:bCs/>
          <w:sz w:val="20"/>
          <w:szCs w:val="20"/>
        </w:rPr>
      </w:pP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Výběr z dalších témat:</w:t>
      </w: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Památkářky a historičky Mgr. Jarmila Hansová a PhDr. Zděňka Prokopová se budou ve své promluvě věnovat příběhu českobudějovického patrona svatého Auraciána (30. března 2015). </w:t>
      </w: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Mgr. Ondřej Zatloukal přednese příspěvek o Květné zahradě arcibiskupské rezidence v Kroměříži, který byl z loňského podzimního cyklu přesunut na jaro 2015 (13. dubna 2015).</w:t>
      </w: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závěru přednáškového cyklu (11. května 2015) se ujme slova Mgr. Petr Pavelec, Ph.D., aby promluvil o bavorském zámku Neuschwanstein jako zhmotněném snu romatického krále.</w:t>
      </w: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  <w:r w:rsidRPr="0080060B">
        <w:rPr>
          <w:rFonts w:ascii="Arial" w:hAnsi="Arial" w:cs="Arial"/>
          <w:b/>
          <w:bCs/>
          <w:sz w:val="20"/>
          <w:szCs w:val="20"/>
        </w:rPr>
        <w:t>Termíny a zbývající témata všech navazujících přednášek upřesníme co nejdříve.</w:t>
      </w:r>
    </w:p>
    <w:p w:rsidR="0080060B" w:rsidRDefault="0080060B" w:rsidP="00515878">
      <w:pPr>
        <w:rPr>
          <w:rFonts w:ascii="Arial" w:hAnsi="Arial" w:cs="Arial"/>
          <w:bCs/>
          <w:sz w:val="20"/>
          <w:szCs w:val="20"/>
        </w:rPr>
      </w:pPr>
    </w:p>
    <w:p w:rsidR="0080060B" w:rsidRPr="0080060B" w:rsidRDefault="0080060B" w:rsidP="0051587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Všech šest p</w:t>
      </w:r>
      <w:r w:rsidRPr="0080060B">
        <w:rPr>
          <w:rFonts w:ascii="Arial" w:hAnsi="Arial" w:cs="Arial"/>
          <w:bCs/>
          <w:sz w:val="20"/>
          <w:szCs w:val="20"/>
        </w:rPr>
        <w:t>řednáš</w:t>
      </w:r>
      <w:r>
        <w:rPr>
          <w:rFonts w:ascii="Arial" w:hAnsi="Arial" w:cs="Arial"/>
          <w:bCs/>
          <w:sz w:val="20"/>
          <w:szCs w:val="20"/>
        </w:rPr>
        <w:t>e</w:t>
      </w:r>
      <w:r w:rsidRPr="0080060B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 xml:space="preserve"> bude</w:t>
      </w:r>
      <w:r w:rsidRPr="0080060B">
        <w:rPr>
          <w:rFonts w:ascii="Arial" w:hAnsi="Arial" w:cs="Arial"/>
          <w:bCs/>
          <w:sz w:val="20"/>
          <w:szCs w:val="20"/>
        </w:rPr>
        <w:t xml:space="preserve"> opět probíhat v pondělí ve čtrnáctidenním rozmezí </w:t>
      </w:r>
      <w:r w:rsidRPr="0080060B">
        <w:rPr>
          <w:rFonts w:ascii="Arial" w:hAnsi="Arial" w:cs="Arial"/>
          <w:b/>
          <w:bCs/>
          <w:sz w:val="20"/>
          <w:szCs w:val="20"/>
        </w:rPr>
        <w:t>vždy od 17.00 hodin</w:t>
      </w:r>
      <w:r w:rsidRPr="0080060B">
        <w:rPr>
          <w:rFonts w:ascii="Arial" w:hAnsi="Arial" w:cs="Arial"/>
          <w:bCs/>
          <w:sz w:val="20"/>
          <w:szCs w:val="20"/>
        </w:rPr>
        <w:t xml:space="preserve"> </w:t>
      </w:r>
      <w:r w:rsidRPr="0080060B">
        <w:rPr>
          <w:rFonts w:ascii="Arial" w:hAnsi="Arial" w:cs="Arial"/>
          <w:b/>
          <w:bCs/>
          <w:sz w:val="20"/>
          <w:szCs w:val="20"/>
        </w:rPr>
        <w:t>v přednáškovém sále Národního památkového ústavu</w:t>
      </w:r>
      <w:r w:rsidRPr="0080060B">
        <w:rPr>
          <w:rFonts w:ascii="Arial" w:hAnsi="Arial" w:cs="Arial"/>
          <w:bCs/>
          <w:sz w:val="20"/>
          <w:szCs w:val="20"/>
        </w:rPr>
        <w:t xml:space="preserve">, územního odborného pracoviště v Českých Budějovicích v budově na </w:t>
      </w:r>
      <w:r w:rsidRPr="0080060B">
        <w:rPr>
          <w:rFonts w:ascii="Arial" w:hAnsi="Arial" w:cs="Arial"/>
          <w:b/>
          <w:bCs/>
          <w:sz w:val="20"/>
          <w:szCs w:val="20"/>
        </w:rPr>
        <w:t>Senovážném náměstí čp. 6</w:t>
      </w:r>
      <w:r w:rsidRPr="0080060B">
        <w:rPr>
          <w:rFonts w:ascii="Arial" w:hAnsi="Arial" w:cs="Arial"/>
          <w:bCs/>
          <w:sz w:val="20"/>
          <w:szCs w:val="20"/>
        </w:rPr>
        <w:t>. Vstup na všechny přednášky je volný. Přednáškový cyklus se koná vždy v jarních a podzimních cyklech.</w:t>
      </w:r>
    </w:p>
    <w:p w:rsidR="00515878" w:rsidRDefault="00515878" w:rsidP="00515878">
      <w:pPr>
        <w:rPr>
          <w:rFonts w:ascii="Arial" w:hAnsi="Arial" w:cs="Arial"/>
          <w:sz w:val="20"/>
          <w:szCs w:val="20"/>
        </w:rPr>
      </w:pPr>
    </w:p>
    <w:p w:rsidR="00515878" w:rsidRDefault="00515878" w:rsidP="00515878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20"/>
        </w:rPr>
      </w:pPr>
    </w:p>
    <w:p w:rsidR="00515878" w:rsidRPr="002C3BBA" w:rsidRDefault="00515878" w:rsidP="00515878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webových stránkách </w:t>
      </w:r>
      <w:hyperlink r:id="rId5" w:history="1">
        <w:r w:rsidR="005D3300"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 w:rsidR="005D3300">
        <w:rPr>
          <w:rFonts w:ascii="Arial" w:hAnsi="Arial" w:cs="Arial"/>
          <w:iCs/>
          <w:sz w:val="18"/>
          <w:szCs w:val="20"/>
        </w:rPr>
        <w:t xml:space="preserve">. </w:t>
      </w:r>
    </w:p>
    <w:p w:rsidR="00515878" w:rsidRPr="00371810" w:rsidRDefault="00515878" w:rsidP="00515878">
      <w:pPr>
        <w:pStyle w:val="Zkladntext3"/>
        <w:spacing w:line="240" w:lineRule="auto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Rožmberk,Třeboň s hrobkou Domanín,Vimperk, Zvíkov, Červené Poříčí, Gutštejn,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6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515878" w:rsidRPr="008600F7" w:rsidRDefault="00515878" w:rsidP="00515878">
      <w:pPr>
        <w:rPr>
          <w:sz w:val="28"/>
        </w:rPr>
      </w:pPr>
    </w:p>
    <w:p w:rsidR="005D3300" w:rsidRDefault="005D3300" w:rsidP="00515878">
      <w:pPr>
        <w:pStyle w:val="Prosttext"/>
        <w:rPr>
          <w:rFonts w:ascii="Arial" w:hAnsi="Arial" w:cs="Arial"/>
          <w:b/>
          <w:sz w:val="20"/>
          <w:szCs w:val="20"/>
        </w:rPr>
      </w:pPr>
    </w:p>
    <w:p w:rsidR="005D3300" w:rsidRDefault="005D3300" w:rsidP="00515878">
      <w:pPr>
        <w:pStyle w:val="Prosttext"/>
        <w:rPr>
          <w:rFonts w:ascii="Arial" w:hAnsi="Arial" w:cs="Arial"/>
          <w:b/>
          <w:sz w:val="20"/>
          <w:szCs w:val="20"/>
        </w:rPr>
      </w:pPr>
    </w:p>
    <w:p w:rsidR="00515878" w:rsidRPr="00145475" w:rsidRDefault="00515878" w:rsidP="00515878">
      <w:pPr>
        <w:pStyle w:val="Prosttext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lastRenderedPageBreak/>
        <w:t>Kontakty:</w:t>
      </w:r>
    </w:p>
    <w:p w:rsidR="00515878" w:rsidRDefault="005D3300" w:rsidP="00515878">
      <w:pPr>
        <w:pStyle w:val="Zkladntextodsazen"/>
        <w:autoSpaceDE/>
        <w:autoSpaceDN/>
        <w:adjustRightInd/>
        <w:spacing w:line="240" w:lineRule="auto"/>
        <w:ind w:firstLine="0"/>
      </w:pPr>
      <w:r w:rsidRPr="005D3300">
        <w:rPr>
          <w:b/>
          <w:bCs/>
        </w:rPr>
        <w:t>Mgr. Petr Pavelec, Ph.D.</w:t>
      </w:r>
      <w:r w:rsidRPr="005D3300">
        <w:rPr>
          <w:b/>
        </w:rPr>
        <w:t xml:space="preserve">, </w:t>
      </w:r>
      <w:r w:rsidRPr="005D3300">
        <w:t xml:space="preserve">ředitel, NPÚ ÚPS České Budějovice, 386 356 921, 607 661 967, </w:t>
      </w:r>
      <w:hyperlink r:id="rId7" w:history="1">
        <w:r w:rsidRPr="005D3300">
          <w:rPr>
            <w:rStyle w:val="Hypertextovodkaz"/>
          </w:rPr>
          <w:t>pavelec.petr@npu.cz</w:t>
        </w:r>
      </w:hyperlink>
      <w:r w:rsidR="00515878">
        <w:rPr>
          <w:bCs/>
        </w:rPr>
        <w:t xml:space="preserve"> </w:t>
      </w:r>
      <w:r w:rsidR="00515878">
        <w:t xml:space="preserve"> </w:t>
      </w:r>
      <w:r w:rsidR="00515878" w:rsidRPr="00145475">
        <w:rPr>
          <w:bCs/>
        </w:rPr>
        <w:t xml:space="preserve"> </w:t>
      </w:r>
      <w:r w:rsidR="00515878" w:rsidRPr="00145475">
        <w:t xml:space="preserve"> </w:t>
      </w:r>
    </w:p>
    <w:p w:rsidR="00515878" w:rsidRDefault="00515878" w:rsidP="00515878">
      <w:pPr>
        <w:pStyle w:val="Zkladntextodsazen"/>
        <w:autoSpaceDE/>
        <w:autoSpaceDN/>
        <w:adjustRightInd/>
        <w:spacing w:line="240" w:lineRule="auto"/>
        <w:ind w:firstLine="0"/>
        <w:rPr>
          <w:szCs w:val="18"/>
        </w:rPr>
      </w:pPr>
      <w:r w:rsidRPr="00145475">
        <w:rPr>
          <w:b/>
          <w:bCs/>
        </w:rPr>
        <w:t>Mgr. Jitka Skořepová</w:t>
      </w:r>
      <w:r w:rsidR="005D3300">
        <w:t>, PR, vztahy k veřejnosti, NPÚ</w:t>
      </w:r>
      <w:r w:rsidRPr="00145475">
        <w:t xml:space="preserve"> ÚPS v Českých Budějovicích, tel. 386 356 921, 602 626 736, </w:t>
      </w:r>
      <w:hyperlink r:id="rId8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515878" w:rsidRDefault="00515878" w:rsidP="00515878">
      <w:pPr>
        <w:rPr>
          <w:rFonts w:ascii="Arial" w:hAnsi="Arial" w:cs="Arial"/>
          <w:sz w:val="20"/>
        </w:rPr>
      </w:pPr>
    </w:p>
    <w:p w:rsidR="00515878" w:rsidRDefault="00515878" w:rsidP="00515878"/>
    <w:p w:rsidR="00BB5144" w:rsidRDefault="00BB5144"/>
    <w:sectPr w:rsidR="00BB5144" w:rsidSect="00D85407">
      <w:headerReference w:type="default" r:id="rId9"/>
      <w:headerReference w:type="first" r:id="rId10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4534E1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4534E1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FF6C7C7" wp14:editId="795B0165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78"/>
    <w:rsid w:val="001C68AD"/>
    <w:rsid w:val="00245CF0"/>
    <w:rsid w:val="004534E1"/>
    <w:rsid w:val="00515878"/>
    <w:rsid w:val="005D3300"/>
    <w:rsid w:val="0080060B"/>
    <w:rsid w:val="00B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15878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5878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515878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515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158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15878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15878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515878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5878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515878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15878"/>
    <w:rPr>
      <w:rFonts w:ascii="Arial" w:eastAsia="Times New Roman" w:hAnsi="Arial" w:cs="Arial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15878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5878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515878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515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158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15878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15878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515878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5878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515878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15878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repova.jitka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ec.petr@npu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pu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pu-cb.e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3</cp:revision>
  <dcterms:created xsi:type="dcterms:W3CDTF">2015-02-27T12:46:00Z</dcterms:created>
  <dcterms:modified xsi:type="dcterms:W3CDTF">2015-02-27T13:23:00Z</dcterms:modified>
</cp:coreProperties>
</file>