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8AA" w:rsidRPr="004078A7" w:rsidRDefault="004D11D8">
      <w:pPr>
        <w:rPr>
          <w:b/>
          <w:sz w:val="32"/>
          <w:szCs w:val="32"/>
          <w:u w:val="single"/>
        </w:rPr>
      </w:pPr>
      <w:r>
        <w:t xml:space="preserve">                 </w:t>
      </w:r>
      <w:r w:rsidR="004078A7">
        <w:t xml:space="preserve">                            </w:t>
      </w:r>
      <w:r w:rsidR="008C129B">
        <w:t xml:space="preserve">       </w:t>
      </w:r>
      <w:r>
        <w:t xml:space="preserve"> </w:t>
      </w:r>
      <w:r w:rsidRPr="004078A7">
        <w:rPr>
          <w:b/>
          <w:sz w:val="32"/>
          <w:szCs w:val="32"/>
          <w:u w:val="single"/>
        </w:rPr>
        <w:t>Kultura v krajích</w:t>
      </w:r>
    </w:p>
    <w:p w:rsidR="004D11D8" w:rsidRPr="004078A7" w:rsidRDefault="004078A7" w:rsidP="004078A7">
      <w:pPr>
        <w:spacing w:line="240" w:lineRule="auto"/>
        <w:rPr>
          <w:b/>
          <w:sz w:val="28"/>
          <w:szCs w:val="28"/>
        </w:rPr>
      </w:pPr>
      <w:r>
        <w:rPr>
          <w:b/>
        </w:rPr>
        <w:t xml:space="preserve">        </w:t>
      </w:r>
      <w:r w:rsidR="008C129B">
        <w:rPr>
          <w:b/>
        </w:rPr>
        <w:t xml:space="preserve">       </w:t>
      </w:r>
      <w:r w:rsidR="004D11D8">
        <w:rPr>
          <w:b/>
        </w:rPr>
        <w:t xml:space="preserve"> </w:t>
      </w:r>
      <w:r w:rsidR="004D11D8" w:rsidRPr="004078A7">
        <w:rPr>
          <w:b/>
          <w:sz w:val="28"/>
          <w:szCs w:val="28"/>
        </w:rPr>
        <w:t>Problém návštěvnosti: je dost potenciálních návštěvníků?</w:t>
      </w:r>
    </w:p>
    <w:p w:rsidR="004D11D8" w:rsidRDefault="004D11D8">
      <w:pPr>
        <w:rPr>
          <w:i/>
        </w:rPr>
      </w:pPr>
      <w:r>
        <w:rPr>
          <w:i/>
        </w:rPr>
        <w:t xml:space="preserve">                                          </w:t>
      </w:r>
      <w:r w:rsidR="008C129B">
        <w:rPr>
          <w:i/>
        </w:rPr>
        <w:t xml:space="preserve">       </w:t>
      </w:r>
      <w:r>
        <w:rPr>
          <w:i/>
        </w:rPr>
        <w:t xml:space="preserve"> Prof. Ing. Petr Pernica, CSc.</w:t>
      </w:r>
    </w:p>
    <w:p w:rsidR="004D11D8" w:rsidRDefault="004D11D8">
      <w:pPr>
        <w:rPr>
          <w:i/>
        </w:rPr>
      </w:pPr>
    </w:p>
    <w:p w:rsidR="002B7D9E" w:rsidRDefault="00A302E9" w:rsidP="004078A7">
      <w:pPr>
        <w:spacing w:line="240" w:lineRule="auto"/>
      </w:pPr>
      <w:r>
        <w:t>Z ankety</w:t>
      </w:r>
      <w:r>
        <w:rPr>
          <w:rStyle w:val="Znakapoznpodarou"/>
        </w:rPr>
        <w:footnoteReference w:id="1"/>
      </w:r>
      <w:r>
        <w:t xml:space="preserve">, která zjišťovala, které </w:t>
      </w:r>
      <w:r w:rsidRPr="00A302E9">
        <w:rPr>
          <w:b/>
        </w:rPr>
        <w:t>aktivity v létě</w:t>
      </w:r>
      <w:r>
        <w:t xml:space="preserve"> nejvíce </w:t>
      </w:r>
      <w:r w:rsidRPr="008C129B">
        <w:rPr>
          <w:b/>
        </w:rPr>
        <w:t>lákají</w:t>
      </w:r>
      <w:r>
        <w:t xml:space="preserve"> obyvatele České republiky, vyplynulo, že </w:t>
      </w:r>
      <w:r w:rsidRPr="00A302E9">
        <w:rPr>
          <w:b/>
        </w:rPr>
        <w:t>na prvním místě</w:t>
      </w:r>
      <w:r>
        <w:t xml:space="preserve"> to je </w:t>
      </w:r>
      <w:r w:rsidRPr="00A302E9">
        <w:rPr>
          <w:b/>
        </w:rPr>
        <w:t>poznávací turistika</w:t>
      </w:r>
      <w:r>
        <w:t xml:space="preserve"> </w:t>
      </w:r>
      <w:r w:rsidRPr="00174B25">
        <w:t>(</w:t>
      </w:r>
      <w:r w:rsidRPr="00A302E9">
        <w:rPr>
          <w:b/>
        </w:rPr>
        <w:t xml:space="preserve">návštěvy památek, muzeí, galerií </w:t>
      </w:r>
      <w:r w:rsidR="008C129B">
        <w:t>a</w:t>
      </w:r>
      <w:r w:rsidRPr="00174B25">
        <w:t>d.)</w:t>
      </w:r>
      <w:r w:rsidRPr="00A302E9">
        <w:t xml:space="preserve">. </w:t>
      </w:r>
      <w:r w:rsidR="00516982">
        <w:t xml:space="preserve">Celkové pořadí bylo: 1. poznávací turistika (53, 8 % kladných odpovědí), 2. pěší turistika (42,5 %), 3. cykloturistika, horská cyklistika (24,3 %), 4. koupání, vodní </w:t>
      </w:r>
      <w:proofErr w:type="gramStart"/>
      <w:r w:rsidR="00516982">
        <w:t>sporty</w:t>
      </w:r>
      <w:r w:rsidR="0040643B">
        <w:t xml:space="preserve">     </w:t>
      </w:r>
      <w:r w:rsidR="00516982">
        <w:t>(22</w:t>
      </w:r>
      <w:proofErr w:type="gramEnd"/>
      <w:r w:rsidR="00516982">
        <w:t xml:space="preserve"> %), 5. návštěvy kulturních akcí (festivalů, slavností, koncertů apod., 12,1 %), </w:t>
      </w:r>
      <w:r w:rsidR="008C129B">
        <w:t xml:space="preserve">                  </w:t>
      </w:r>
      <w:r w:rsidR="00516982">
        <w:t>6. společenský život a zábava (11,7 %), 7. péče o fyzickou a duševní kondici (fitness, posilování, sauna, rehabilitace apod., 8,8 %), 8. nevím, nedokážu říci (5,9 %), 9. venkovská turistika (agroturistika, pobyt na farmě, projížďky na koni apod., 5,5 %), 10. jiný aktivní sport (golf, volejbal, horolezectví, létání apod., 5 %), 11. n</w:t>
      </w:r>
      <w:r w:rsidR="008C129B">
        <w:t>ávštěvy sportovních akcí (závodů, utkání, přeborů</w:t>
      </w:r>
      <w:r w:rsidR="00516982">
        <w:t xml:space="preserve"> apod., 3,8 %), 12. církevní turistika (církevní památky, poutě, náboženské aktivity, 3,4 %). </w:t>
      </w:r>
    </w:p>
    <w:p w:rsidR="00630B62" w:rsidRDefault="00C52008" w:rsidP="00B30E09">
      <w:pPr>
        <w:spacing w:line="240" w:lineRule="auto"/>
      </w:pPr>
      <w:r>
        <w:t xml:space="preserve">Ve srovnání se situací o dva roky starší se pořadí na prvních sedmi místech nezměnilo, </w:t>
      </w:r>
      <w:r w:rsidR="002F04C7">
        <w:t xml:space="preserve">avšak </w:t>
      </w:r>
      <w:r>
        <w:t>o dvě příčky postoupil jiný aktivní sport</w:t>
      </w:r>
      <w:r w:rsidR="002F04C7">
        <w:t xml:space="preserve"> (polepšil si o 1,2 %)</w:t>
      </w:r>
      <w:r>
        <w:t xml:space="preserve">, o jednu pozici </w:t>
      </w:r>
      <w:r w:rsidR="002F04C7">
        <w:t xml:space="preserve">postoupily </w:t>
      </w:r>
      <w:r>
        <w:t>návštěvy sportovních akcí</w:t>
      </w:r>
      <w:r w:rsidR="002F04C7">
        <w:t xml:space="preserve"> (o </w:t>
      </w:r>
      <w:r w:rsidR="00A35117">
        <w:t>0,2 %)</w:t>
      </w:r>
      <w:r>
        <w:t xml:space="preserve">, přibylo nerozhodných </w:t>
      </w:r>
      <w:r w:rsidR="00A35117">
        <w:t xml:space="preserve">(o 2,3 %) </w:t>
      </w:r>
      <w:r>
        <w:t>a z předposledního místa na poslední místo se propadla církevní turistika</w:t>
      </w:r>
      <w:r w:rsidR="00A35117">
        <w:t xml:space="preserve"> (o 0,1 %)</w:t>
      </w:r>
      <w:r>
        <w:t xml:space="preserve">. Z významných aktivit </w:t>
      </w:r>
      <w:r w:rsidR="002F04C7">
        <w:t>nabyla cykloturistika a hors</w:t>
      </w:r>
      <w:r w:rsidR="00A35117">
        <w:t>ká c</w:t>
      </w:r>
      <w:r w:rsidR="002B7D9E">
        <w:t>yklistika (o 1,6 %) a</w:t>
      </w:r>
      <w:r>
        <w:t xml:space="preserve"> </w:t>
      </w:r>
      <w:r w:rsidR="00A35117">
        <w:t xml:space="preserve">venkovská turistika (o 2,8 %). </w:t>
      </w:r>
    </w:p>
    <w:p w:rsidR="00DF2C5E" w:rsidRPr="0040643B" w:rsidRDefault="00A35117" w:rsidP="00B30E09">
      <w:pPr>
        <w:spacing w:line="240" w:lineRule="auto"/>
        <w:rPr>
          <w:b/>
        </w:rPr>
      </w:pPr>
      <w:r>
        <w:t xml:space="preserve">Celkově to znamená, že na vzestupu (i když zatím jen mírně) jsou aktivnější formy dovolené, ovšem zaměřené na sport a další tělesné aktivity. Naopak, </w:t>
      </w:r>
      <w:r w:rsidRPr="00A35117">
        <w:rPr>
          <w:b/>
        </w:rPr>
        <w:t>upadá</w:t>
      </w:r>
      <w:r w:rsidR="001778C2">
        <w:rPr>
          <w:b/>
        </w:rPr>
        <w:t xml:space="preserve"> zájem o kulturu: nejvíce ve formě poznávací turistiky</w:t>
      </w:r>
      <w:r w:rsidRPr="00A35117">
        <w:rPr>
          <w:b/>
        </w:rPr>
        <w:t xml:space="preserve"> (o 4,3 </w:t>
      </w:r>
      <w:r w:rsidR="00CA001C">
        <w:rPr>
          <w:b/>
        </w:rPr>
        <w:t>%), ale také návštěv</w:t>
      </w:r>
      <w:r w:rsidRPr="0040643B">
        <w:rPr>
          <w:b/>
        </w:rPr>
        <w:t xml:space="preserve"> kulturních akcí (o 1,9 %). </w:t>
      </w:r>
    </w:p>
    <w:p w:rsidR="004D11D8" w:rsidRDefault="00630B62" w:rsidP="00B30E09">
      <w:pPr>
        <w:spacing w:line="240" w:lineRule="auto"/>
      </w:pPr>
      <w:r>
        <w:t>Tento vývoj by mohl nasvědčovat tomu, že i k nám začala pronikat vlna „druhé individua</w:t>
      </w:r>
      <w:r w:rsidR="002B7D9E">
        <w:t>listické revoluce“, neboť pro tu</w:t>
      </w:r>
      <w:r>
        <w:t xml:space="preserve"> je charakteristická orientace na volný čas, na materiální blahobyt, na sport pro radost, </w:t>
      </w:r>
      <w:r w:rsidR="005D6B02">
        <w:t>vášeň pro péči o tělo, podněcování</w:t>
      </w:r>
      <w:r>
        <w:t xml:space="preserve"> k sebelásce, k tělesným rozkoším</w:t>
      </w:r>
      <w:r w:rsidR="005D6B02">
        <w:t>, ke kvali</w:t>
      </w:r>
      <w:r w:rsidR="008C129B">
        <w:t>tě života, k uchování mládí,</w:t>
      </w:r>
      <w:r w:rsidR="002B7D9E">
        <w:t xml:space="preserve"> nikoli </w:t>
      </w:r>
      <w:r w:rsidR="008C129B">
        <w:t xml:space="preserve">však </w:t>
      </w:r>
      <w:r w:rsidR="002B7D9E">
        <w:t xml:space="preserve">k vytvoření nového </w:t>
      </w:r>
      <w:r w:rsidR="0040643B">
        <w:t xml:space="preserve">(duchovního, kulturního) </w:t>
      </w:r>
      <w:r w:rsidR="002B7D9E">
        <w:t>člověka. S</w:t>
      </w:r>
      <w:r w:rsidR="005D6B02">
        <w:t> tím je spojen rozmach nejrůznějších technik, jak se udržovat ve formě – od kosmetických prostředků přes výrobky „</w:t>
      </w:r>
      <w:proofErr w:type="spellStart"/>
      <w:r w:rsidR="005D6B02">
        <w:t>light</w:t>
      </w:r>
      <w:proofErr w:type="spellEnd"/>
      <w:r w:rsidR="005D6B02">
        <w:t>“ či „bio“, až po rekreační a progresivní sport.</w:t>
      </w:r>
      <w:r w:rsidR="005D6B02">
        <w:rPr>
          <w:rStyle w:val="Znakapoznpodarou"/>
        </w:rPr>
        <w:footnoteReference w:id="2"/>
      </w:r>
      <w:r w:rsidR="005D6B02">
        <w:t xml:space="preserve"> To, že se objevují nové formy „adrenalinových zážitků“, jako lanová centra, via </w:t>
      </w:r>
      <w:proofErr w:type="spellStart"/>
      <w:r w:rsidR="005D6B02">
        <w:t>ferrata</w:t>
      </w:r>
      <w:proofErr w:type="spellEnd"/>
      <w:r w:rsidR="005D6B02">
        <w:t xml:space="preserve"> (</w:t>
      </w:r>
      <w:r w:rsidR="00DF2C5E">
        <w:t xml:space="preserve">jištěné </w:t>
      </w:r>
      <w:r w:rsidR="005D6B02">
        <w:t>lezení v náročném horském terénu</w:t>
      </w:r>
      <w:r w:rsidR="00DF2C5E">
        <w:t>),</w:t>
      </w:r>
      <w:r w:rsidR="005D6B02">
        <w:t xml:space="preserve"> </w:t>
      </w:r>
      <w:proofErr w:type="spellStart"/>
      <w:r w:rsidR="005D6B02">
        <w:t>singltreky</w:t>
      </w:r>
      <w:proofErr w:type="spellEnd"/>
      <w:r w:rsidR="00DF2C5E">
        <w:t xml:space="preserve"> (úzké cyklotrasy v lesním terénu), nebo terénní jízdy na motorových čtyřkolkách, či exhibování na vodních skútrech, není ničím jiným, než případem </w:t>
      </w:r>
      <w:r w:rsidR="00DF2C5E" w:rsidRPr="00341860">
        <w:rPr>
          <w:b/>
        </w:rPr>
        <w:t>umělého vytváření nových potřeb</w:t>
      </w:r>
      <w:r w:rsidR="00DF2C5E">
        <w:t xml:space="preserve">, jemuž vychází vstříc </w:t>
      </w:r>
      <w:proofErr w:type="gramStart"/>
      <w:r w:rsidR="00DF2C5E">
        <w:t>touha</w:t>
      </w:r>
      <w:proofErr w:type="gramEnd"/>
      <w:r w:rsidR="00DF2C5E">
        <w:t xml:space="preserve"> po jejich uspokojování</w:t>
      </w:r>
      <w:r w:rsidR="000B207B">
        <w:t>,</w:t>
      </w:r>
      <w:r w:rsidR="00DF2C5E">
        <w:t xml:space="preserve"> jako jediný smysl jinak prázdného života, sestávajícího z nespojitých epizod. </w:t>
      </w:r>
      <w:r w:rsidR="000B207B">
        <w:t>Prostřednictvím nových potřeb jsou tvořeni noví spotřebitelé, ochotní zapojit se do neomezené, nekonečné přehlídky spotřebních možností, v níž jedna příležitost je dráždivější než druhá, dnešní příležitosti překonávají včerejší a vzápětí budou překonány zítřejšími.</w:t>
      </w:r>
      <w:r w:rsidR="005013FB">
        <w:t xml:space="preserve"> Nynější konzumenti již nejsou </w:t>
      </w:r>
      <w:r w:rsidR="007F5F53">
        <w:t xml:space="preserve">ani tak </w:t>
      </w:r>
      <w:r w:rsidR="005013FB">
        <w:t xml:space="preserve">chtiví po nabývání, vlastnění a shromažďování </w:t>
      </w:r>
      <w:r w:rsidR="007F5F53">
        <w:t xml:space="preserve">materiálních statků, ale stávají se především </w:t>
      </w:r>
      <w:r w:rsidR="007F5F53" w:rsidRPr="00341860">
        <w:rPr>
          <w:b/>
        </w:rPr>
        <w:t>sběrači požitků</w:t>
      </w:r>
      <w:r w:rsidR="007F5F53">
        <w:t xml:space="preserve">, uvolňujícími či stimulujícími svá dosud skrytá přání a fantazii, hledajícími vzrušení z nových </w:t>
      </w:r>
      <w:r w:rsidR="007F5F53">
        <w:lastRenderedPageBreak/>
        <w:t>a nebývalých dojmů.</w:t>
      </w:r>
      <w:r w:rsidR="000B207B">
        <w:rPr>
          <w:rStyle w:val="Znakapoznpodarou"/>
        </w:rPr>
        <w:footnoteReference w:id="3"/>
      </w:r>
      <w:r w:rsidR="007F5F53">
        <w:t xml:space="preserve"> Tito lidé jsou při tom ovládáni snahou po uznání os</w:t>
      </w:r>
      <w:r w:rsidR="002B7D9E">
        <w:t>tatních ve své sociální skupině;</w:t>
      </w:r>
      <w:r w:rsidR="007F5F53">
        <w:t xml:space="preserve"> nejdůležitější pro ně je být populární, oblíbení – jsou „řízeni druhými“.</w:t>
      </w:r>
      <w:r w:rsidR="007F5F53">
        <w:rPr>
          <w:rStyle w:val="Znakapoznpodarou"/>
        </w:rPr>
        <w:footnoteReference w:id="4"/>
      </w:r>
    </w:p>
    <w:p w:rsidR="00822F3C" w:rsidRDefault="00822F3C" w:rsidP="00B30E09">
      <w:pPr>
        <w:spacing w:line="240" w:lineRule="auto"/>
      </w:pPr>
      <w:r>
        <w:t>Podívejme se na „řeč</w:t>
      </w:r>
      <w:r w:rsidR="00341860">
        <w:t xml:space="preserve"> čísel“ charakterizující návštěvnost v námi sledovaných kategoriích</w:t>
      </w:r>
      <w:r>
        <w:t xml:space="preserve"> v krajích České republiky. Navážeme na předc</w:t>
      </w:r>
      <w:r w:rsidR="00CF298B">
        <w:t>házející příspěvek, jenž se zaměřil na problémy návštěvnosti památkových objektů, muzeí a galerií a expozic a výstav v nich uspořádaných</w:t>
      </w:r>
      <w:r w:rsidR="001778C2">
        <w:t xml:space="preserve"> z hlediska jejich disponibility a atraktivity</w:t>
      </w:r>
      <w:r w:rsidR="00CF298B">
        <w:t>.</w:t>
      </w:r>
    </w:p>
    <w:p w:rsidR="00822F3C" w:rsidRDefault="007F38CC" w:rsidP="00822F3C">
      <w:pPr>
        <w:spacing w:line="240" w:lineRule="auto"/>
        <w:rPr>
          <w:i/>
        </w:rPr>
      </w:pPr>
      <w:r>
        <w:rPr>
          <w:i/>
        </w:rPr>
        <w:t>Příspěvek je výstupem</w:t>
      </w:r>
      <w:r w:rsidR="00822F3C">
        <w:rPr>
          <w:i/>
        </w:rPr>
        <w:t xml:space="preserve"> z výzkumného projektu NAKI DF 11P010VV24 „Efektivní metodiky podpory malých a středních subjektů kultury v prostředí národní a evropské ekonomiky“, řešeného týmem Fakulty podnikohospodářské Vysoké školy ekonomické v Praze p</w:t>
      </w:r>
      <w:r>
        <w:rPr>
          <w:i/>
        </w:rPr>
        <w:t>ro MK ČR. Autor</w:t>
      </w:r>
      <w:r w:rsidR="00822F3C">
        <w:rPr>
          <w:i/>
        </w:rPr>
        <w:t xml:space="preserve"> je v rámci projektu řešitelem logistické problematiky. Mapky a grafy použité v tomto příspěvku zpracoval ze Statistiky kultury 2011 NIPOS </w:t>
      </w:r>
      <w:r w:rsidR="00C73469">
        <w:rPr>
          <w:i/>
        </w:rPr>
        <w:t xml:space="preserve">(není-li uveden jiný pramen) </w:t>
      </w:r>
      <w:r w:rsidR="00822F3C">
        <w:rPr>
          <w:i/>
        </w:rPr>
        <w:t xml:space="preserve">Ing. Jan Jílek. </w:t>
      </w:r>
    </w:p>
    <w:p w:rsidR="002B7D9E" w:rsidRDefault="002B7D9E" w:rsidP="00822F3C">
      <w:pPr>
        <w:spacing w:line="240" w:lineRule="auto"/>
        <w:rPr>
          <w:i/>
        </w:rPr>
      </w:pPr>
    </w:p>
    <w:p w:rsidR="00453BB6" w:rsidRDefault="00453BB6" w:rsidP="00822F3C">
      <w:pPr>
        <w:spacing w:line="240" w:lineRule="auto"/>
        <w:rPr>
          <w:i/>
        </w:rPr>
      </w:pPr>
    </w:p>
    <w:p w:rsidR="00CF298B" w:rsidRPr="00CF298B" w:rsidRDefault="002B7D9E" w:rsidP="00822F3C">
      <w:pPr>
        <w:spacing w:line="240" w:lineRule="auto"/>
      </w:pPr>
      <w:r>
        <w:rPr>
          <w:noProof/>
          <w:lang w:eastAsia="cs-CZ"/>
        </w:rPr>
        <w:drawing>
          <wp:inline distT="0" distB="0" distL="0" distR="0">
            <wp:extent cx="5760720" cy="2281555"/>
            <wp:effectExtent l="0" t="0" r="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 2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2F3C" w:rsidRDefault="002B7D9E">
      <w:r w:rsidRPr="002B7D9E">
        <w:t xml:space="preserve">Obr. </w:t>
      </w:r>
      <w:r>
        <w:t>1 Počet návštěvníků památkových objektů celkem</w:t>
      </w:r>
    </w:p>
    <w:p w:rsidR="002B7D9E" w:rsidRDefault="002B7D9E"/>
    <w:p w:rsidR="002B7D9E" w:rsidRPr="002B7D9E" w:rsidRDefault="002B7D9E">
      <w:r>
        <w:rPr>
          <w:noProof/>
          <w:lang w:eastAsia="cs-CZ"/>
        </w:rPr>
        <w:lastRenderedPageBreak/>
        <w:drawing>
          <wp:inline distT="0" distB="0" distL="0" distR="0">
            <wp:extent cx="5760720" cy="2281555"/>
            <wp:effectExtent l="0" t="0" r="0" b="444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 2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2F3C" w:rsidRDefault="002B7D9E">
      <w:r w:rsidRPr="002B7D9E">
        <w:t>Obr. 2</w:t>
      </w:r>
      <w:r>
        <w:t xml:space="preserve"> Počet návštěvníků expozic a výstav v muzeích, galeriích a památnících celkem</w:t>
      </w:r>
    </w:p>
    <w:p w:rsidR="002B7D9E" w:rsidRDefault="002B7D9E"/>
    <w:p w:rsidR="00EB7237" w:rsidRDefault="00EB7237" w:rsidP="00B30E09">
      <w:pPr>
        <w:spacing w:line="240" w:lineRule="auto"/>
      </w:pPr>
      <w:r>
        <w:t>Realita podle krajů byla takováto:</w:t>
      </w:r>
    </w:p>
    <w:p w:rsidR="00482F8A" w:rsidRDefault="00EB7237" w:rsidP="00B30E09">
      <w:pPr>
        <w:pStyle w:val="Odstavecseseznamem"/>
        <w:numPr>
          <w:ilvl w:val="0"/>
          <w:numId w:val="1"/>
        </w:numPr>
        <w:spacing w:line="240" w:lineRule="auto"/>
      </w:pPr>
      <w:r>
        <w:t xml:space="preserve">počet </w:t>
      </w:r>
      <w:r w:rsidRPr="00482F8A">
        <w:rPr>
          <w:b/>
        </w:rPr>
        <w:t>návštěvníků</w:t>
      </w:r>
      <w:r>
        <w:t xml:space="preserve"> </w:t>
      </w:r>
      <w:r w:rsidRPr="00EB7237">
        <w:rPr>
          <w:b/>
        </w:rPr>
        <w:t>památkových objektů</w:t>
      </w:r>
      <w:r w:rsidR="00803E10">
        <w:rPr>
          <w:rStyle w:val="Znakapoznpodarou"/>
          <w:b/>
        </w:rPr>
        <w:footnoteReference w:id="5"/>
      </w:r>
      <w:r>
        <w:t xml:space="preserve"> byl největší v Praze (3 901 965 osob), nejmenší v Karlovarském kraji (102 972);</w:t>
      </w:r>
    </w:p>
    <w:p w:rsidR="00482F8A" w:rsidRDefault="00482F8A" w:rsidP="00B30E09">
      <w:pPr>
        <w:pStyle w:val="Odstavecseseznamem"/>
        <w:spacing w:line="240" w:lineRule="auto"/>
      </w:pPr>
      <w:r>
        <w:t xml:space="preserve">celkové pořadí krajů </w:t>
      </w:r>
      <w:r w:rsidR="00983360">
        <w:t>a přírůstek, resp. úbytek návštěvníků ve srovnání s rokem 2005 byly</w:t>
      </w:r>
      <w:r>
        <w:t>:</w:t>
      </w:r>
    </w:p>
    <w:p w:rsidR="00482F8A" w:rsidRDefault="00482F8A" w:rsidP="00B30E09">
      <w:pPr>
        <w:pStyle w:val="Odstavecseseznamem"/>
        <w:numPr>
          <w:ilvl w:val="0"/>
          <w:numId w:val="2"/>
        </w:numPr>
        <w:spacing w:line="240" w:lineRule="auto"/>
      </w:pPr>
      <w:r>
        <w:t>Praha</w:t>
      </w:r>
      <w:r w:rsidR="00983360">
        <w:t xml:space="preserve"> </w:t>
      </w:r>
      <w:r w:rsidR="006939B7">
        <w:t>– 5,76 %</w:t>
      </w:r>
    </w:p>
    <w:p w:rsidR="00482F8A" w:rsidRDefault="00482F8A" w:rsidP="00B30E09">
      <w:pPr>
        <w:pStyle w:val="Odstavecseseznamem"/>
        <w:numPr>
          <w:ilvl w:val="0"/>
          <w:numId w:val="2"/>
        </w:numPr>
        <w:spacing w:line="240" w:lineRule="auto"/>
      </w:pPr>
      <w:r>
        <w:t>Středočeský kraj</w:t>
      </w:r>
      <w:r w:rsidR="00983360">
        <w:t xml:space="preserve"> </w:t>
      </w:r>
      <w:r w:rsidR="006939B7">
        <w:t>+ 8,95 %</w:t>
      </w:r>
    </w:p>
    <w:p w:rsidR="00482F8A" w:rsidRDefault="00482F8A" w:rsidP="00B30E09">
      <w:pPr>
        <w:pStyle w:val="Odstavecseseznamem"/>
        <w:numPr>
          <w:ilvl w:val="0"/>
          <w:numId w:val="2"/>
        </w:numPr>
        <w:spacing w:line="240" w:lineRule="auto"/>
      </w:pPr>
      <w:r>
        <w:t>Jihočeský kraj</w:t>
      </w:r>
      <w:r w:rsidR="006939B7">
        <w:t xml:space="preserve"> + 2,75 %</w:t>
      </w:r>
    </w:p>
    <w:p w:rsidR="00482F8A" w:rsidRDefault="00482F8A" w:rsidP="00B30E09">
      <w:pPr>
        <w:pStyle w:val="Odstavecseseznamem"/>
        <w:numPr>
          <w:ilvl w:val="0"/>
          <w:numId w:val="2"/>
        </w:numPr>
        <w:spacing w:line="240" w:lineRule="auto"/>
      </w:pPr>
      <w:r>
        <w:t>Jihomoravský kraj</w:t>
      </w:r>
      <w:r w:rsidR="006939B7">
        <w:t xml:space="preserve"> + 26,52 %</w:t>
      </w:r>
    </w:p>
    <w:p w:rsidR="00482F8A" w:rsidRDefault="00482F8A" w:rsidP="00B30E09">
      <w:pPr>
        <w:pStyle w:val="Odstavecseseznamem"/>
        <w:numPr>
          <w:ilvl w:val="0"/>
          <w:numId w:val="2"/>
        </w:numPr>
        <w:spacing w:line="240" w:lineRule="auto"/>
      </w:pPr>
      <w:r>
        <w:t>Královéhradecký kraj</w:t>
      </w:r>
      <w:r w:rsidR="006939B7">
        <w:t xml:space="preserve"> – 3,89 %</w:t>
      </w:r>
    </w:p>
    <w:p w:rsidR="00482F8A" w:rsidRDefault="00482F8A" w:rsidP="00B30E09">
      <w:pPr>
        <w:pStyle w:val="Odstavecseseznamem"/>
        <w:numPr>
          <w:ilvl w:val="0"/>
          <w:numId w:val="2"/>
        </w:numPr>
        <w:spacing w:line="240" w:lineRule="auto"/>
      </w:pPr>
      <w:r>
        <w:t>Liberecký kraj</w:t>
      </w:r>
      <w:r w:rsidR="006939B7">
        <w:t xml:space="preserve"> + 3,92 %</w:t>
      </w:r>
    </w:p>
    <w:p w:rsidR="00482F8A" w:rsidRDefault="00482F8A" w:rsidP="00B30E09">
      <w:pPr>
        <w:pStyle w:val="Odstavecseseznamem"/>
        <w:numPr>
          <w:ilvl w:val="0"/>
          <w:numId w:val="2"/>
        </w:numPr>
        <w:spacing w:line="240" w:lineRule="auto"/>
      </w:pPr>
      <w:r>
        <w:t>Zlínský kraj</w:t>
      </w:r>
      <w:r w:rsidR="006939B7">
        <w:t xml:space="preserve"> + 26,01 %</w:t>
      </w:r>
    </w:p>
    <w:p w:rsidR="00482F8A" w:rsidRDefault="00482F8A" w:rsidP="00B30E09">
      <w:pPr>
        <w:pStyle w:val="Odstavecseseznamem"/>
        <w:numPr>
          <w:ilvl w:val="0"/>
          <w:numId w:val="2"/>
        </w:numPr>
        <w:spacing w:line="240" w:lineRule="auto"/>
      </w:pPr>
      <w:r>
        <w:t>Plzeňský kraj</w:t>
      </w:r>
      <w:r w:rsidR="006939B7">
        <w:t xml:space="preserve"> </w:t>
      </w:r>
      <w:r w:rsidR="0073299D">
        <w:t>– 27,02 %</w:t>
      </w:r>
    </w:p>
    <w:p w:rsidR="00482F8A" w:rsidRDefault="00482F8A" w:rsidP="00B30E09">
      <w:pPr>
        <w:pStyle w:val="Odstavecseseznamem"/>
        <w:numPr>
          <w:ilvl w:val="0"/>
          <w:numId w:val="2"/>
        </w:numPr>
        <w:spacing w:line="240" w:lineRule="auto"/>
      </w:pPr>
      <w:r>
        <w:t>Ústecký kraj</w:t>
      </w:r>
      <w:r w:rsidR="0073299D">
        <w:t xml:space="preserve"> + 3,57 %</w:t>
      </w:r>
    </w:p>
    <w:p w:rsidR="00482F8A" w:rsidRDefault="00EB7237" w:rsidP="00B30E09">
      <w:pPr>
        <w:pStyle w:val="Odstavecseseznamem"/>
        <w:numPr>
          <w:ilvl w:val="0"/>
          <w:numId w:val="2"/>
        </w:numPr>
        <w:spacing w:line="240" w:lineRule="auto"/>
      </w:pPr>
      <w:r>
        <w:t xml:space="preserve"> </w:t>
      </w:r>
      <w:r w:rsidR="00482F8A">
        <w:t>Pardubický kraj</w:t>
      </w:r>
      <w:r w:rsidR="0073299D">
        <w:t xml:space="preserve"> + 9,20 %</w:t>
      </w:r>
    </w:p>
    <w:p w:rsidR="00482F8A" w:rsidRDefault="00482F8A" w:rsidP="00B30E09">
      <w:pPr>
        <w:pStyle w:val="Odstavecseseznamem"/>
        <w:numPr>
          <w:ilvl w:val="0"/>
          <w:numId w:val="2"/>
        </w:numPr>
        <w:spacing w:line="240" w:lineRule="auto"/>
      </w:pPr>
      <w:r>
        <w:t>Kraj Vysočina</w:t>
      </w:r>
      <w:r w:rsidR="0073299D">
        <w:t xml:space="preserve"> – 8,99 %</w:t>
      </w:r>
    </w:p>
    <w:p w:rsidR="00482F8A" w:rsidRDefault="00482F8A" w:rsidP="00B30E09">
      <w:pPr>
        <w:pStyle w:val="Odstavecseseznamem"/>
        <w:numPr>
          <w:ilvl w:val="0"/>
          <w:numId w:val="2"/>
        </w:numPr>
        <w:spacing w:line="240" w:lineRule="auto"/>
      </w:pPr>
      <w:r>
        <w:t>Olomoucký kraj</w:t>
      </w:r>
      <w:r w:rsidR="0073299D">
        <w:t xml:space="preserve"> – 7,26 %</w:t>
      </w:r>
    </w:p>
    <w:p w:rsidR="00482F8A" w:rsidRDefault="00482F8A" w:rsidP="00B30E09">
      <w:pPr>
        <w:pStyle w:val="Odstavecseseznamem"/>
        <w:numPr>
          <w:ilvl w:val="0"/>
          <w:numId w:val="2"/>
        </w:numPr>
        <w:spacing w:line="240" w:lineRule="auto"/>
      </w:pPr>
      <w:r>
        <w:t>Moravskoslezský kraj</w:t>
      </w:r>
      <w:r w:rsidR="0073299D">
        <w:t xml:space="preserve"> – 37,91 %</w:t>
      </w:r>
    </w:p>
    <w:p w:rsidR="00482F8A" w:rsidRDefault="00482F8A" w:rsidP="00B30E09">
      <w:pPr>
        <w:pStyle w:val="Odstavecseseznamem"/>
        <w:numPr>
          <w:ilvl w:val="0"/>
          <w:numId w:val="2"/>
        </w:numPr>
        <w:spacing w:line="240" w:lineRule="auto"/>
      </w:pPr>
      <w:r>
        <w:t>Karlovarský kraj</w:t>
      </w:r>
      <w:r w:rsidR="00241C5F">
        <w:t xml:space="preserve"> – 64,81 %</w:t>
      </w:r>
    </w:p>
    <w:p w:rsidR="00803E10" w:rsidRDefault="00241C5F" w:rsidP="00B30E09">
      <w:pPr>
        <w:spacing w:line="240" w:lineRule="auto"/>
        <w:ind w:left="708"/>
      </w:pPr>
      <w:r>
        <w:rPr>
          <w:b/>
        </w:rPr>
        <w:t>Ú</w:t>
      </w:r>
      <w:r w:rsidR="0073299D" w:rsidRPr="00B50E16">
        <w:rPr>
          <w:b/>
        </w:rPr>
        <w:t xml:space="preserve">bytek návštěvníků </w:t>
      </w:r>
      <w:r w:rsidR="00B50E16">
        <w:t xml:space="preserve">památkových objektů </w:t>
      </w:r>
      <w:r w:rsidR="0073299D" w:rsidRPr="00B50E16">
        <w:rPr>
          <w:b/>
        </w:rPr>
        <w:t>pozorujeme u poloviny krajů</w:t>
      </w:r>
      <w:r w:rsidR="0073299D">
        <w:t>, přičem</w:t>
      </w:r>
      <w:r w:rsidR="00A91768">
        <w:t>ž největší byl u Karlovarského, Moravskoslezského a Plzeňského kraje</w:t>
      </w:r>
      <w:r w:rsidR="0073299D">
        <w:t xml:space="preserve">, </w:t>
      </w:r>
      <w:r w:rsidR="00A91768">
        <w:t xml:space="preserve">a to </w:t>
      </w:r>
      <w:r w:rsidR="0073299D">
        <w:t xml:space="preserve">v řádu </w:t>
      </w:r>
      <w:r w:rsidR="00A91768">
        <w:t xml:space="preserve">dokonce </w:t>
      </w:r>
      <w:r>
        <w:t>desítek procent. N</w:t>
      </w:r>
      <w:r w:rsidR="00B50E16">
        <w:t xml:space="preserve">aproti tomu masívní </w:t>
      </w:r>
      <w:r w:rsidR="00B50E16" w:rsidRPr="00B50E16">
        <w:rPr>
          <w:b/>
        </w:rPr>
        <w:t>přírůstky návštěvnosti</w:t>
      </w:r>
      <w:r w:rsidR="00B50E16">
        <w:t xml:space="preserve"> vykazu</w:t>
      </w:r>
      <w:r>
        <w:t xml:space="preserve">jí Jihomoravský a Zlínský kraj. </w:t>
      </w:r>
      <w:r w:rsidRPr="00241C5F">
        <w:rPr>
          <w:b/>
        </w:rPr>
        <w:t>C</w:t>
      </w:r>
      <w:r w:rsidR="0087774E" w:rsidRPr="00B50E16">
        <w:rPr>
          <w:b/>
        </w:rPr>
        <w:t>elkově</w:t>
      </w:r>
      <w:r w:rsidR="00CB4B69" w:rsidRPr="00B50E16">
        <w:rPr>
          <w:b/>
        </w:rPr>
        <w:t xml:space="preserve"> </w:t>
      </w:r>
      <w:r w:rsidR="00C21B34" w:rsidRPr="00C21B34">
        <w:rPr>
          <w:b/>
        </w:rPr>
        <w:t>však</w:t>
      </w:r>
      <w:r w:rsidR="00C21B34">
        <w:t xml:space="preserve"> </w:t>
      </w:r>
      <w:r w:rsidR="00CB4B69" w:rsidRPr="00B50E16">
        <w:rPr>
          <w:b/>
        </w:rPr>
        <w:t xml:space="preserve">došlo </w:t>
      </w:r>
      <w:r w:rsidR="00C21B34">
        <w:rPr>
          <w:b/>
        </w:rPr>
        <w:t xml:space="preserve">jen </w:t>
      </w:r>
      <w:r w:rsidR="00CB4B69" w:rsidRPr="00B50E16">
        <w:rPr>
          <w:b/>
        </w:rPr>
        <w:t>k</w:t>
      </w:r>
      <w:r w:rsidR="0087774E" w:rsidRPr="00B50E16">
        <w:rPr>
          <w:b/>
        </w:rPr>
        <w:t> zanedbatelnému úbytku</w:t>
      </w:r>
      <w:r w:rsidR="00CB4B69" w:rsidRPr="00B50E16">
        <w:rPr>
          <w:b/>
        </w:rPr>
        <w:t xml:space="preserve"> </w:t>
      </w:r>
      <w:r w:rsidR="0087774E" w:rsidRPr="00B50E16">
        <w:rPr>
          <w:b/>
        </w:rPr>
        <w:t>počtu návštěvníků</w:t>
      </w:r>
      <w:r w:rsidR="0087774E">
        <w:t xml:space="preserve"> o 0,07</w:t>
      </w:r>
      <w:r w:rsidR="00CB4B69">
        <w:t xml:space="preserve"> %;</w:t>
      </w:r>
    </w:p>
    <w:p w:rsidR="00482F8A" w:rsidRDefault="00482F8A" w:rsidP="00B30E09">
      <w:pPr>
        <w:pStyle w:val="Odstavecseseznamem"/>
        <w:numPr>
          <w:ilvl w:val="0"/>
          <w:numId w:val="1"/>
        </w:numPr>
        <w:spacing w:line="240" w:lineRule="auto"/>
      </w:pPr>
      <w:r>
        <w:t xml:space="preserve">v počtu </w:t>
      </w:r>
      <w:r w:rsidRPr="00482F8A">
        <w:rPr>
          <w:b/>
        </w:rPr>
        <w:t>návštěvníků</w:t>
      </w:r>
      <w:r>
        <w:t xml:space="preserve"> </w:t>
      </w:r>
      <w:r w:rsidRPr="00482F8A">
        <w:rPr>
          <w:b/>
        </w:rPr>
        <w:t>expozic a výstav v muzeích, galeriích a památnících</w:t>
      </w:r>
      <w:r w:rsidR="0087774E">
        <w:rPr>
          <w:rStyle w:val="Znakapoznpodarou"/>
          <w:b/>
        </w:rPr>
        <w:footnoteReference w:id="6"/>
      </w:r>
      <w:r>
        <w:t xml:space="preserve"> vedla Praha (3 510 908 osob), na posledním místě byl Liberecký kraj (219 568);</w:t>
      </w:r>
    </w:p>
    <w:p w:rsidR="00482F8A" w:rsidRDefault="00983360" w:rsidP="00B30E09">
      <w:pPr>
        <w:pStyle w:val="Odstavecseseznamem"/>
        <w:spacing w:line="240" w:lineRule="auto"/>
      </w:pPr>
      <w:r>
        <w:t>celkové pořadí krajů a přírůstek, resp. úbytek návštěvníků ve srovnání s rokem 2005 byly</w:t>
      </w:r>
      <w:r w:rsidR="00482F8A">
        <w:t>:</w:t>
      </w:r>
    </w:p>
    <w:p w:rsidR="00482F8A" w:rsidRDefault="00482F8A" w:rsidP="00B30E09">
      <w:pPr>
        <w:pStyle w:val="Odstavecseseznamem"/>
        <w:numPr>
          <w:ilvl w:val="0"/>
          <w:numId w:val="3"/>
        </w:numPr>
        <w:spacing w:line="240" w:lineRule="auto"/>
      </w:pPr>
      <w:r>
        <w:lastRenderedPageBreak/>
        <w:t>Praha</w:t>
      </w:r>
      <w:r w:rsidR="00A91768">
        <w:t xml:space="preserve"> + 23,89 %</w:t>
      </w:r>
    </w:p>
    <w:p w:rsidR="00482F8A" w:rsidRDefault="00803E10" w:rsidP="00B30E09">
      <w:pPr>
        <w:pStyle w:val="Odstavecseseznamem"/>
        <w:numPr>
          <w:ilvl w:val="0"/>
          <w:numId w:val="3"/>
        </w:numPr>
        <w:spacing w:line="240" w:lineRule="auto"/>
      </w:pPr>
      <w:r>
        <w:t>Středočeský kraj</w:t>
      </w:r>
      <w:r w:rsidR="00A91768">
        <w:t xml:space="preserve"> + 13,76 %</w:t>
      </w:r>
    </w:p>
    <w:p w:rsidR="00803E10" w:rsidRDefault="00803E10" w:rsidP="00B30E09">
      <w:pPr>
        <w:pStyle w:val="Odstavecseseznamem"/>
        <w:numPr>
          <w:ilvl w:val="0"/>
          <w:numId w:val="3"/>
        </w:numPr>
        <w:spacing w:line="240" w:lineRule="auto"/>
      </w:pPr>
      <w:r>
        <w:t>Jihomoravský kraj</w:t>
      </w:r>
      <w:r w:rsidR="00A91768">
        <w:t xml:space="preserve"> – 0,23 %</w:t>
      </w:r>
    </w:p>
    <w:p w:rsidR="00803E10" w:rsidRDefault="00803E10" w:rsidP="00B30E09">
      <w:pPr>
        <w:pStyle w:val="Odstavecseseznamem"/>
        <w:numPr>
          <w:ilvl w:val="0"/>
          <w:numId w:val="3"/>
        </w:numPr>
        <w:spacing w:line="240" w:lineRule="auto"/>
      </w:pPr>
      <w:r>
        <w:t>Zlínský kraj</w:t>
      </w:r>
      <w:r w:rsidR="00A91768">
        <w:t xml:space="preserve"> + 8,68 %</w:t>
      </w:r>
    </w:p>
    <w:p w:rsidR="00803E10" w:rsidRDefault="00803E10" w:rsidP="00B30E09">
      <w:pPr>
        <w:pStyle w:val="Odstavecseseznamem"/>
        <w:numPr>
          <w:ilvl w:val="0"/>
          <w:numId w:val="3"/>
        </w:numPr>
        <w:spacing w:line="240" w:lineRule="auto"/>
      </w:pPr>
      <w:r>
        <w:t>Královéhradecký kraj</w:t>
      </w:r>
      <w:r w:rsidR="00A91768">
        <w:t xml:space="preserve"> + 6,48 %</w:t>
      </w:r>
    </w:p>
    <w:p w:rsidR="00803E10" w:rsidRDefault="00803E10" w:rsidP="00B30E09">
      <w:pPr>
        <w:pStyle w:val="Odstavecseseznamem"/>
        <w:numPr>
          <w:ilvl w:val="0"/>
          <w:numId w:val="3"/>
        </w:numPr>
        <w:spacing w:line="240" w:lineRule="auto"/>
      </w:pPr>
      <w:r>
        <w:t>Moravskoslezský kraj</w:t>
      </w:r>
      <w:r w:rsidR="00A91768">
        <w:t xml:space="preserve"> – 22,49 %</w:t>
      </w:r>
    </w:p>
    <w:p w:rsidR="00803E10" w:rsidRDefault="00803E10" w:rsidP="00B30E09">
      <w:pPr>
        <w:pStyle w:val="Odstavecseseznamem"/>
        <w:numPr>
          <w:ilvl w:val="0"/>
          <w:numId w:val="3"/>
        </w:numPr>
        <w:spacing w:line="240" w:lineRule="auto"/>
      </w:pPr>
      <w:r>
        <w:t>Olomoucký kraj</w:t>
      </w:r>
      <w:r w:rsidR="00A91768">
        <w:t xml:space="preserve"> + 9,56 %</w:t>
      </w:r>
    </w:p>
    <w:p w:rsidR="00803E10" w:rsidRDefault="00803E10" w:rsidP="00B30E09">
      <w:pPr>
        <w:pStyle w:val="Odstavecseseznamem"/>
        <w:numPr>
          <w:ilvl w:val="0"/>
          <w:numId w:val="3"/>
        </w:numPr>
        <w:spacing w:line="240" w:lineRule="auto"/>
      </w:pPr>
      <w:r>
        <w:t>Jihočeský kraj</w:t>
      </w:r>
      <w:r w:rsidR="00A91768">
        <w:t xml:space="preserve"> + 10, 23 %</w:t>
      </w:r>
    </w:p>
    <w:p w:rsidR="00803E10" w:rsidRDefault="00803E10" w:rsidP="00B30E09">
      <w:pPr>
        <w:pStyle w:val="Odstavecseseznamem"/>
        <w:numPr>
          <w:ilvl w:val="0"/>
          <w:numId w:val="3"/>
        </w:numPr>
        <w:spacing w:line="240" w:lineRule="auto"/>
      </w:pPr>
      <w:r>
        <w:t>Plzeňský kraj</w:t>
      </w:r>
      <w:r w:rsidR="00A91768">
        <w:t xml:space="preserve"> </w:t>
      </w:r>
      <w:r w:rsidR="00114DB0">
        <w:t>– 2,84 %</w:t>
      </w:r>
    </w:p>
    <w:p w:rsidR="00803E10" w:rsidRDefault="00803E10" w:rsidP="00B30E09">
      <w:pPr>
        <w:pStyle w:val="Odstavecseseznamem"/>
        <w:numPr>
          <w:ilvl w:val="0"/>
          <w:numId w:val="3"/>
        </w:numPr>
        <w:spacing w:line="240" w:lineRule="auto"/>
      </w:pPr>
      <w:r>
        <w:t>Ústecký kraj</w:t>
      </w:r>
      <w:r w:rsidR="00114DB0">
        <w:t xml:space="preserve"> – 20,50 %</w:t>
      </w:r>
    </w:p>
    <w:p w:rsidR="00803E10" w:rsidRDefault="00803E10" w:rsidP="00B30E09">
      <w:pPr>
        <w:pStyle w:val="Odstavecseseznamem"/>
        <w:numPr>
          <w:ilvl w:val="0"/>
          <w:numId w:val="3"/>
        </w:numPr>
        <w:spacing w:line="240" w:lineRule="auto"/>
      </w:pPr>
      <w:r>
        <w:t>Pardubický kraj</w:t>
      </w:r>
      <w:r w:rsidR="00114DB0">
        <w:t xml:space="preserve"> + 13,99 %</w:t>
      </w:r>
    </w:p>
    <w:p w:rsidR="00803E10" w:rsidRDefault="00803E10" w:rsidP="00B30E09">
      <w:pPr>
        <w:pStyle w:val="Odstavecseseznamem"/>
        <w:numPr>
          <w:ilvl w:val="0"/>
          <w:numId w:val="3"/>
        </w:numPr>
        <w:spacing w:line="240" w:lineRule="auto"/>
      </w:pPr>
      <w:r>
        <w:t>Kraj Vysočina</w:t>
      </w:r>
      <w:r w:rsidR="00114DB0">
        <w:t xml:space="preserve"> + 5,61 %</w:t>
      </w:r>
    </w:p>
    <w:p w:rsidR="00803E10" w:rsidRDefault="00803E10" w:rsidP="00B30E09">
      <w:pPr>
        <w:pStyle w:val="Odstavecseseznamem"/>
        <w:numPr>
          <w:ilvl w:val="0"/>
          <w:numId w:val="3"/>
        </w:numPr>
        <w:spacing w:line="240" w:lineRule="auto"/>
      </w:pPr>
      <w:r>
        <w:t>Karlovarský kraj</w:t>
      </w:r>
      <w:r w:rsidR="00114DB0">
        <w:t xml:space="preserve"> – 9,05 %</w:t>
      </w:r>
    </w:p>
    <w:p w:rsidR="00803E10" w:rsidRDefault="00803E10" w:rsidP="00B30E09">
      <w:pPr>
        <w:pStyle w:val="Odstavecseseznamem"/>
        <w:numPr>
          <w:ilvl w:val="0"/>
          <w:numId w:val="3"/>
        </w:numPr>
        <w:spacing w:line="240" w:lineRule="auto"/>
      </w:pPr>
      <w:r>
        <w:t>Liberecký kraj</w:t>
      </w:r>
      <w:r w:rsidR="00241C5F">
        <w:t xml:space="preserve"> – 16,73 %</w:t>
      </w:r>
    </w:p>
    <w:p w:rsidR="00405243" w:rsidRDefault="00241C5F" w:rsidP="00B30E09">
      <w:pPr>
        <w:spacing w:line="240" w:lineRule="auto"/>
        <w:ind w:left="708"/>
      </w:pPr>
      <w:r>
        <w:rPr>
          <w:b/>
        </w:rPr>
        <w:t>Ú</w:t>
      </w:r>
      <w:r w:rsidR="00114DB0" w:rsidRPr="00B50E16">
        <w:rPr>
          <w:b/>
        </w:rPr>
        <w:t>bytek návštěvníků</w:t>
      </w:r>
      <w:r w:rsidR="00114DB0">
        <w:t xml:space="preserve"> expozic a výstav </w:t>
      </w:r>
      <w:r w:rsidR="00114DB0" w:rsidRPr="00B50E16">
        <w:rPr>
          <w:b/>
        </w:rPr>
        <w:t>nastal u téměř poloviny krajů</w:t>
      </w:r>
      <w:r w:rsidR="00114DB0">
        <w:t xml:space="preserve"> a byl i zde v řádu desítek procent, i když poněkud menší, než v případě památkových objektů</w:t>
      </w:r>
      <w:r w:rsidR="00CB4B69">
        <w:t xml:space="preserve">; </w:t>
      </w:r>
      <w:r w:rsidR="00B50E16">
        <w:t>nejvíce jím byly postiženy kraje Moravs</w:t>
      </w:r>
      <w:r>
        <w:t xml:space="preserve">koslezský, Ústecký a Liberecký. </w:t>
      </w:r>
      <w:r>
        <w:rPr>
          <w:b/>
        </w:rPr>
        <w:t>C</w:t>
      </w:r>
      <w:r w:rsidR="00CB4B69" w:rsidRPr="00B50E16">
        <w:rPr>
          <w:b/>
        </w:rPr>
        <w:t xml:space="preserve">elkově </w:t>
      </w:r>
      <w:r w:rsidR="0087774E" w:rsidRPr="00B50E16">
        <w:rPr>
          <w:b/>
        </w:rPr>
        <w:t xml:space="preserve">však </w:t>
      </w:r>
      <w:r w:rsidR="00CB4B69" w:rsidRPr="00B50E16">
        <w:rPr>
          <w:b/>
        </w:rPr>
        <w:t>návštěvníků přibylo</w:t>
      </w:r>
      <w:r w:rsidR="00B50E16">
        <w:t xml:space="preserve"> o 8,84 %, nejvíce v Praze a </w:t>
      </w:r>
      <w:r w:rsidR="00C21B34">
        <w:t>v Pardubickém a</w:t>
      </w:r>
      <w:r w:rsidR="00B50E16">
        <w:t xml:space="preserve"> Středočeském kraji.</w:t>
      </w:r>
    </w:p>
    <w:p w:rsidR="00AC0C53" w:rsidRDefault="00AC0C53" w:rsidP="00B30E09">
      <w:pPr>
        <w:spacing w:line="240" w:lineRule="auto"/>
      </w:pPr>
    </w:p>
    <w:p w:rsidR="0087774E" w:rsidRDefault="00174B25" w:rsidP="00B30E09">
      <w:pPr>
        <w:spacing w:line="240" w:lineRule="auto"/>
      </w:pPr>
      <w:r>
        <w:t>Můžeme tedy konstatovat, že úpad</w:t>
      </w:r>
      <w:r w:rsidR="004713AF">
        <w:t xml:space="preserve">ek zájmu o </w:t>
      </w:r>
      <w:r w:rsidR="00341860">
        <w:t>kulturu, resp.</w:t>
      </w:r>
      <w:r>
        <w:t xml:space="preserve"> o </w:t>
      </w:r>
      <w:r w:rsidR="004713AF">
        <w:t>poznávací turistiku,</w:t>
      </w:r>
      <w:r w:rsidR="0087774E">
        <w:t xml:space="preserve"> pozorovaný </w:t>
      </w:r>
      <w:r w:rsidR="00341860">
        <w:t>na výsledcích</w:t>
      </w:r>
      <w:r>
        <w:t xml:space="preserve"> ankety, kterou provedl </w:t>
      </w:r>
      <w:proofErr w:type="spellStart"/>
      <w:r w:rsidR="0087774E">
        <w:t>CzechTurism</w:t>
      </w:r>
      <w:proofErr w:type="spellEnd"/>
      <w:r w:rsidR="004713AF">
        <w:t>,</w:t>
      </w:r>
      <w:r w:rsidR="0087774E">
        <w:t xml:space="preserve"> s</w:t>
      </w:r>
      <w:r>
        <w:t>e z delší časové řady dat NIPOS</w:t>
      </w:r>
      <w:r w:rsidR="004713AF">
        <w:t xml:space="preserve"> </w:t>
      </w:r>
      <w:r w:rsidR="0087774E">
        <w:t>nepotvrdil v </w:t>
      </w:r>
      <w:r w:rsidR="00AC0C53">
        <w:t>plném rozsahu. A</w:t>
      </w:r>
      <w:r>
        <w:t xml:space="preserve">nketou </w:t>
      </w:r>
      <w:proofErr w:type="spellStart"/>
      <w:r w:rsidR="00C21B34">
        <w:t>CzechTurismu</w:t>
      </w:r>
      <w:proofErr w:type="spellEnd"/>
      <w:r w:rsidR="00C21B34">
        <w:t xml:space="preserve"> </w:t>
      </w:r>
      <w:r>
        <w:t xml:space="preserve">se </w:t>
      </w:r>
      <w:r w:rsidR="00341860">
        <w:t xml:space="preserve">ovšem </w:t>
      </w:r>
      <w:r>
        <w:t xml:space="preserve">zjišťovalo, které aktivity se jeví jako nejvíce lákavé, </w:t>
      </w:r>
      <w:r w:rsidR="00AC0C53">
        <w:t xml:space="preserve">čili spíše jak ovlivní </w:t>
      </w:r>
      <w:r w:rsidR="00567575">
        <w:t>návštěvnost v příštích letech</w:t>
      </w:r>
      <w:r w:rsidR="00AC0C53">
        <w:t xml:space="preserve">, </w:t>
      </w:r>
      <w:r>
        <w:t>zatímco statistická data NIPOS vypovídají o skutečné návštěvnosti kulturních objektů. Ukazují</w:t>
      </w:r>
      <w:r w:rsidR="0087774E">
        <w:t xml:space="preserve"> </w:t>
      </w:r>
      <w:r>
        <w:t xml:space="preserve">však </w:t>
      </w:r>
      <w:r w:rsidR="0087774E" w:rsidRPr="004E4FD3">
        <w:rPr>
          <w:b/>
        </w:rPr>
        <w:t>značně</w:t>
      </w:r>
      <w:r w:rsidR="0087774E">
        <w:t xml:space="preserve"> </w:t>
      </w:r>
      <w:r w:rsidR="0087774E" w:rsidRPr="004E4FD3">
        <w:rPr>
          <w:b/>
        </w:rPr>
        <w:t>rozdílný vývoj mezi kraji, př</w:t>
      </w:r>
      <w:r w:rsidRPr="004E4FD3">
        <w:rPr>
          <w:b/>
        </w:rPr>
        <w:t>ičemž v zásadě u poloviny krajů</w:t>
      </w:r>
      <w:r w:rsidR="0087774E" w:rsidRPr="004E4FD3">
        <w:rPr>
          <w:b/>
        </w:rPr>
        <w:t xml:space="preserve"> je nepř</w:t>
      </w:r>
      <w:r w:rsidRPr="004E4FD3">
        <w:rPr>
          <w:b/>
        </w:rPr>
        <w:t>íznivý, až významně nepříznivý</w:t>
      </w:r>
      <w:r>
        <w:t>, což je znepokojující.</w:t>
      </w:r>
      <w:bookmarkStart w:id="0" w:name="_GoBack"/>
      <w:bookmarkEnd w:id="0"/>
    </w:p>
    <w:p w:rsidR="002A6AE2" w:rsidRDefault="001778C2" w:rsidP="00B30E09">
      <w:pPr>
        <w:spacing w:line="240" w:lineRule="auto"/>
      </w:pPr>
      <w:r>
        <w:t>F</w:t>
      </w:r>
      <w:r w:rsidR="000575AD">
        <w:t xml:space="preserve">aktorem </w:t>
      </w:r>
      <w:r>
        <w:t xml:space="preserve">bezesporu </w:t>
      </w:r>
      <w:r w:rsidR="000575AD">
        <w:t>o</w:t>
      </w:r>
      <w:r w:rsidR="00341860">
        <w:t>vlivňujícím návštěvnost</w:t>
      </w:r>
      <w:r>
        <w:t xml:space="preserve"> v posledních letech</w:t>
      </w:r>
      <w:r w:rsidR="00341860">
        <w:t xml:space="preserve"> je</w:t>
      </w:r>
      <w:r w:rsidR="000575AD">
        <w:t xml:space="preserve"> </w:t>
      </w:r>
      <w:r w:rsidR="000575AD" w:rsidRPr="00341860">
        <w:rPr>
          <w:b/>
        </w:rPr>
        <w:t>špatná hospodářská situace</w:t>
      </w:r>
      <w:r w:rsidR="000575AD">
        <w:t>, konkrétně vliv chybných opatření předchozí</w:t>
      </w:r>
      <w:r w:rsidR="00FA29D2">
        <w:t xml:space="preserve"> vlády</w:t>
      </w:r>
      <w:r w:rsidR="00341860">
        <w:t xml:space="preserve"> (přehnaná fiskální restrikce, zvýšení DPH</w:t>
      </w:r>
      <w:r w:rsidR="00FA29D2">
        <w:t xml:space="preserve"> a spotřebních daní, absence účinných prorůstových stimulů)</w:t>
      </w:r>
      <w:r w:rsidR="000575AD">
        <w:t>, s negativním</w:t>
      </w:r>
      <w:r w:rsidR="00FA29D2">
        <w:t xml:space="preserve"> dopadem</w:t>
      </w:r>
      <w:r w:rsidR="000575AD">
        <w:t xml:space="preserve"> na široké vrstvy obyvatel</w:t>
      </w:r>
      <w:r w:rsidR="00FA29D2">
        <w:t>, zejména</w:t>
      </w:r>
      <w:r w:rsidR="000575AD">
        <w:t xml:space="preserve"> v nižších příjmových pásmech, jejichž důsledkem byl bezprecedentní propad reálné spotřeby domácností. Zde je hlavní příčina celkového úpadku </w:t>
      </w:r>
      <w:r w:rsidR="001C378E">
        <w:t xml:space="preserve">domácího </w:t>
      </w:r>
      <w:r w:rsidR="000575AD">
        <w:t>cestovního ruchu</w:t>
      </w:r>
      <w:r w:rsidR="00A47551">
        <w:t>.  Mimopražským hotelům a penzionům ubylo ve srovnání s roke</w:t>
      </w:r>
      <w:r w:rsidR="00FA29D2">
        <w:t>m 2008 až 50 % hostů; Češi šetřili</w:t>
      </w:r>
      <w:r w:rsidR="00A47551">
        <w:t xml:space="preserve"> a zredukovali své pobyty na dva až tři dny, především víkendové, Němcům a Rakušan</w:t>
      </w:r>
      <w:r w:rsidR="00FA29D2">
        <w:t>ům se pobyt u nás přestal vyplácet</w:t>
      </w:r>
      <w:r w:rsidR="00341860">
        <w:t xml:space="preserve"> kvůli vysokým cenám.</w:t>
      </w:r>
      <w:r w:rsidR="00791CC0">
        <w:t xml:space="preserve"> </w:t>
      </w:r>
    </w:p>
    <w:p w:rsidR="002A6AE2" w:rsidRDefault="00791CC0" w:rsidP="00B30E09">
      <w:pPr>
        <w:spacing w:line="240" w:lineRule="auto"/>
      </w:pPr>
      <w:r>
        <w:t>Koncem letošní letní sezóny bylo v nabídce realitních kanceláří</w:t>
      </w:r>
      <w:r w:rsidR="00A47551">
        <w:t xml:space="preserve"> více než 700 </w:t>
      </w:r>
      <w:r>
        <w:t xml:space="preserve">zkrachovalých </w:t>
      </w:r>
      <w:r w:rsidR="007E6832">
        <w:t>hotelů a penzionů</w:t>
      </w:r>
      <w:r w:rsidR="00A47551">
        <w:t>, což</w:t>
      </w:r>
      <w:r>
        <w:t xml:space="preserve"> je</w:t>
      </w:r>
      <w:r w:rsidR="00A47551">
        <w:t xml:space="preserve"> o 20 % až 40 % více než loni.</w:t>
      </w:r>
      <w:r w:rsidR="00C01B42">
        <w:rPr>
          <w:rStyle w:val="Znakapoznpodarou"/>
        </w:rPr>
        <w:footnoteReference w:id="7"/>
      </w:r>
      <w:r w:rsidR="00FA29D2">
        <w:t xml:space="preserve"> </w:t>
      </w:r>
      <w:r w:rsidR="00436897">
        <w:t>Za uvedeným</w:t>
      </w:r>
      <w:r w:rsidR="00453BB6">
        <w:t xml:space="preserve"> číslem je však skryt faktor české vychytralosti: během posledních pěti let </w:t>
      </w:r>
      <w:r w:rsidR="00436897">
        <w:t xml:space="preserve">totiž </w:t>
      </w:r>
      <w:r w:rsidR="00453BB6">
        <w:t xml:space="preserve">bylo možné na </w:t>
      </w:r>
      <w:r w:rsidR="00436897">
        <w:t xml:space="preserve">investice do soukromých hotelů a penzionů čerpat štědré dotace z Evropské unie, určené na podporu turistického ruchu, </w:t>
      </w:r>
      <w:r w:rsidR="002A6AE2">
        <w:t xml:space="preserve">a to </w:t>
      </w:r>
      <w:r w:rsidR="00436897">
        <w:t xml:space="preserve">prostřednictvím regionálních operačních programů; </w:t>
      </w:r>
      <w:r w:rsidR="002A6AE2">
        <w:t>z dotací bylo možné uhradit až polovinu nákladů na výstavbu či rekonstrukci. Takto</w:t>
      </w:r>
      <w:r w:rsidR="00436897">
        <w:t xml:space="preserve"> vzniklo nebo bylo rekonstruováno bezmála 300 hotelů a penzionů za více než čtyři miliardy korun</w:t>
      </w:r>
      <w:r w:rsidR="00730CB2">
        <w:t xml:space="preserve"> (největšímu počtu projektů byly evropské dotace zatím proplaceny prostřednictvím Regionálního </w:t>
      </w:r>
      <w:r w:rsidR="00730CB2">
        <w:lastRenderedPageBreak/>
        <w:t>operačního programu Severovýchod – 1,3 mld. Kč)</w:t>
      </w:r>
      <w:r w:rsidR="00436897">
        <w:t>.</w:t>
      </w:r>
      <w:r w:rsidR="00730CB2">
        <w:rPr>
          <w:rStyle w:val="Znakapoznpodarou"/>
        </w:rPr>
        <w:footnoteReference w:id="8"/>
      </w:r>
      <w:r w:rsidR="00436897">
        <w:t xml:space="preserve"> Podmínkou přidělení evropských peněz bylo, že </w:t>
      </w:r>
      <w:r w:rsidR="002A6AE2">
        <w:t xml:space="preserve">majitel objekt během třech let neprodá; jakmile tato doba uplyne, může být prodán za plnou cenu, aniž by vznikla povinnost dotace nebo jejich část vrátit. </w:t>
      </w:r>
      <w:r w:rsidR="007E6832">
        <w:t>A tak je otázkou, kolik z nabízených 700 hotelů a penzionů skutečně zkrachovalo pro neschopnost splácet půjčky na nedotovanou část investic</w:t>
      </w:r>
      <w:r w:rsidR="00730CB2">
        <w:t xml:space="preserve"> kvůli úbytku host</w:t>
      </w:r>
      <w:r w:rsidR="007E6832">
        <w:t>ů</w:t>
      </w:r>
      <w:r w:rsidR="00C21B34">
        <w:t xml:space="preserve"> a tržeb</w:t>
      </w:r>
      <w:r w:rsidR="007E6832">
        <w:t>, a kolik je jen předmětem vychytralé spekulace. Číslo není konečné, neboť u většiny hotelů a penzionů dosud neuplynula povinná tříletá lhůta</w:t>
      </w:r>
      <w:r w:rsidR="00730CB2">
        <w:t>; získat evropské dotace však od příštího roku již nebude možné.</w:t>
      </w:r>
    </w:p>
    <w:p w:rsidR="000575AD" w:rsidRDefault="002A6AE2" w:rsidP="00B30E09">
      <w:pPr>
        <w:spacing w:line="240" w:lineRule="auto"/>
      </w:pPr>
      <w:r>
        <w:t>Nicméně, objektivně vzato, ú</w:t>
      </w:r>
      <w:r w:rsidR="00FA29D2">
        <w:t>tlum cestovního ruchu se nemůže neprojevit na návštěvnosti kulturních objektů.</w:t>
      </w:r>
      <w:r w:rsidR="00B30E09">
        <w:t xml:space="preserve"> </w:t>
      </w:r>
    </w:p>
    <w:p w:rsidR="00B30E09" w:rsidRDefault="00B30E09" w:rsidP="00B30E09">
      <w:pPr>
        <w:spacing w:line="240" w:lineRule="auto"/>
      </w:pPr>
    </w:p>
    <w:p w:rsidR="00453BB6" w:rsidRDefault="00C01B42" w:rsidP="00B30E09">
      <w:pPr>
        <w:spacing w:line="240" w:lineRule="auto"/>
      </w:pPr>
      <w:r>
        <w:t>Nabízí se otázka</w:t>
      </w:r>
      <w:r w:rsidR="007234E6">
        <w:t xml:space="preserve">, </w:t>
      </w:r>
      <w:r w:rsidR="007234E6" w:rsidRPr="00FA29D2">
        <w:rPr>
          <w:b/>
        </w:rPr>
        <w:t>do jaké míry je návštěvnost</w:t>
      </w:r>
      <w:r w:rsidR="00791CC0">
        <w:rPr>
          <w:b/>
        </w:rPr>
        <w:t xml:space="preserve"> památkových objektů a expozic či</w:t>
      </w:r>
      <w:r w:rsidR="007234E6" w:rsidRPr="00FA29D2">
        <w:rPr>
          <w:b/>
        </w:rPr>
        <w:t xml:space="preserve"> výstav závislá</w:t>
      </w:r>
      <w:r w:rsidR="00A47551" w:rsidRPr="00FA29D2">
        <w:rPr>
          <w:b/>
        </w:rPr>
        <w:t xml:space="preserve"> na počtu o</w:t>
      </w:r>
      <w:r w:rsidRPr="00FA29D2">
        <w:rPr>
          <w:b/>
        </w:rPr>
        <w:t>byvatel daného kraje</w:t>
      </w:r>
      <w:r w:rsidR="00A47551">
        <w:t>.</w:t>
      </w:r>
    </w:p>
    <w:p w:rsidR="00453BB6" w:rsidRDefault="00453BB6" w:rsidP="0087774E"/>
    <w:p w:rsidR="00F80CD5" w:rsidRDefault="007234E6" w:rsidP="00F80CD5">
      <w:pPr>
        <w:keepNext/>
      </w:pPr>
      <w:r>
        <w:rPr>
          <w:noProof/>
          <w:lang w:eastAsia="cs-CZ"/>
        </w:rPr>
        <w:drawing>
          <wp:inline distT="0" distB="0" distL="0" distR="0" wp14:anchorId="2C7215DC" wp14:editId="2FBD71DD">
            <wp:extent cx="5760720" cy="2281555"/>
            <wp:effectExtent l="0" t="0" r="0" b="444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. 9 Počet obyvatel podle krajů (v tis.) (2).bmp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CD5" w:rsidRDefault="00F80CD5" w:rsidP="00F80CD5">
      <w:r>
        <w:t>Obr. 3 Počet obyvatel (v tis.)</w:t>
      </w:r>
      <w:r w:rsidR="00F912F8">
        <w:rPr>
          <w:rStyle w:val="Znakapoznpodarou"/>
        </w:rPr>
        <w:footnoteReference w:id="9"/>
      </w:r>
    </w:p>
    <w:p w:rsidR="00085A28" w:rsidRDefault="00085A28" w:rsidP="00F80CD5"/>
    <w:p w:rsidR="00453BB6" w:rsidRDefault="00453BB6" w:rsidP="00F80CD5">
      <w:r>
        <w:rPr>
          <w:noProof/>
          <w:lang w:eastAsia="cs-CZ"/>
        </w:rPr>
        <w:lastRenderedPageBreak/>
        <w:drawing>
          <wp:inline distT="0" distB="0" distL="0" distR="0" wp14:anchorId="50BC6F14" wp14:editId="048BA66B">
            <wp:extent cx="5760720" cy="4451298"/>
            <wp:effectExtent l="0" t="0" r="0" b="698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51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78E" w:rsidRDefault="00B50E16" w:rsidP="00B30E09">
      <w:pPr>
        <w:spacing w:line="240" w:lineRule="auto"/>
        <w:rPr>
          <w:noProof/>
          <w:lang w:eastAsia="cs-CZ"/>
        </w:rPr>
      </w:pPr>
      <w:r>
        <w:rPr>
          <w:noProof/>
          <w:lang w:eastAsia="cs-CZ"/>
        </w:rPr>
        <w:t>Z této analýzy</w:t>
      </w:r>
      <w:r w:rsidR="00A81592">
        <w:rPr>
          <w:noProof/>
          <w:lang w:eastAsia="cs-CZ"/>
        </w:rPr>
        <w:t xml:space="preserve"> vyplývá vel</w:t>
      </w:r>
      <w:r>
        <w:rPr>
          <w:noProof/>
          <w:lang w:eastAsia="cs-CZ"/>
        </w:rPr>
        <w:t xml:space="preserve">ký náskok </w:t>
      </w:r>
      <w:r w:rsidR="00A81592">
        <w:rPr>
          <w:noProof/>
          <w:lang w:eastAsia="cs-CZ"/>
        </w:rPr>
        <w:t>v </w:t>
      </w:r>
      <w:r w:rsidR="00A81592" w:rsidRPr="00241C5F">
        <w:rPr>
          <w:b/>
          <w:noProof/>
          <w:lang w:eastAsia="cs-CZ"/>
        </w:rPr>
        <w:t>návštěvnosti památkových objektů</w:t>
      </w:r>
      <w:r w:rsidR="000D186B">
        <w:rPr>
          <w:noProof/>
          <w:lang w:eastAsia="cs-CZ"/>
        </w:rPr>
        <w:t xml:space="preserve"> u</w:t>
      </w:r>
      <w:r w:rsidR="00085A28">
        <w:rPr>
          <w:noProof/>
          <w:lang w:eastAsia="cs-CZ"/>
        </w:rPr>
        <w:t xml:space="preserve"> </w:t>
      </w:r>
      <w:r>
        <w:rPr>
          <w:noProof/>
          <w:lang w:eastAsia="cs-CZ"/>
        </w:rPr>
        <w:t>Prahy</w:t>
      </w:r>
      <w:r w:rsidR="001719F2">
        <w:rPr>
          <w:rStyle w:val="Znakapoznpodarou"/>
          <w:noProof/>
          <w:lang w:eastAsia="cs-CZ"/>
        </w:rPr>
        <w:footnoteReference w:id="10"/>
      </w:r>
      <w:r>
        <w:rPr>
          <w:noProof/>
          <w:lang w:eastAsia="cs-CZ"/>
        </w:rPr>
        <w:t xml:space="preserve"> a Středočeského kraje</w:t>
      </w:r>
      <w:r w:rsidR="000D186B">
        <w:rPr>
          <w:noProof/>
          <w:lang w:eastAsia="cs-CZ"/>
        </w:rPr>
        <w:t>, tedy u nejlidnatějších území; návštěvnost v případě Středočeského kraje je však ve srovnání s Prahou téměř poloviční</w:t>
      </w:r>
      <w:r w:rsidR="00F0793E">
        <w:rPr>
          <w:noProof/>
          <w:lang w:eastAsia="cs-CZ"/>
        </w:rPr>
        <w:t xml:space="preserve"> (</w:t>
      </w:r>
      <w:r w:rsidR="000D186B">
        <w:rPr>
          <w:noProof/>
          <w:lang w:eastAsia="cs-CZ"/>
        </w:rPr>
        <w:t>kraj</w:t>
      </w:r>
      <w:r w:rsidR="00A81592">
        <w:rPr>
          <w:noProof/>
          <w:lang w:eastAsia="cs-CZ"/>
        </w:rPr>
        <w:t xml:space="preserve"> </w:t>
      </w:r>
      <w:r w:rsidR="00F0793E">
        <w:rPr>
          <w:noProof/>
          <w:lang w:eastAsia="cs-CZ"/>
        </w:rPr>
        <w:t xml:space="preserve">má </w:t>
      </w:r>
      <w:r w:rsidR="000D186B">
        <w:rPr>
          <w:noProof/>
          <w:lang w:eastAsia="cs-CZ"/>
        </w:rPr>
        <w:t>ale</w:t>
      </w:r>
      <w:r w:rsidR="00A81592">
        <w:rPr>
          <w:noProof/>
          <w:lang w:eastAsia="cs-CZ"/>
        </w:rPr>
        <w:t xml:space="preserve"> </w:t>
      </w:r>
      <w:r w:rsidR="00F0793E">
        <w:rPr>
          <w:noProof/>
          <w:lang w:eastAsia="cs-CZ"/>
        </w:rPr>
        <w:t xml:space="preserve">největší počet </w:t>
      </w:r>
      <w:r w:rsidR="00FA29D2">
        <w:rPr>
          <w:noProof/>
          <w:lang w:eastAsia="cs-CZ"/>
        </w:rPr>
        <w:t xml:space="preserve">evidovaných </w:t>
      </w:r>
      <w:r w:rsidR="00F0793E">
        <w:rPr>
          <w:noProof/>
          <w:lang w:eastAsia="cs-CZ"/>
        </w:rPr>
        <w:t xml:space="preserve">památkových objektů, </w:t>
      </w:r>
      <w:r w:rsidR="000D186B">
        <w:rPr>
          <w:noProof/>
          <w:lang w:eastAsia="cs-CZ"/>
        </w:rPr>
        <w:t>prakticky dvojnásobný, než jaký je oficiálně uváděn v</w:t>
      </w:r>
      <w:r w:rsidR="001719F2">
        <w:rPr>
          <w:noProof/>
          <w:lang w:eastAsia="cs-CZ"/>
        </w:rPr>
        <w:t> </w:t>
      </w:r>
      <w:r w:rsidR="008228B5">
        <w:rPr>
          <w:noProof/>
          <w:lang w:eastAsia="cs-CZ"/>
        </w:rPr>
        <w:t>Praze</w:t>
      </w:r>
      <w:r w:rsidR="001719F2">
        <w:rPr>
          <w:noProof/>
          <w:lang w:eastAsia="cs-CZ"/>
        </w:rPr>
        <w:t xml:space="preserve"> – ta je až na čtvrtém místě</w:t>
      </w:r>
      <w:r w:rsidR="002B6D2A">
        <w:rPr>
          <w:noProof/>
          <w:lang w:eastAsia="cs-CZ"/>
        </w:rPr>
        <w:t>)</w:t>
      </w:r>
      <w:r w:rsidR="00085A28">
        <w:rPr>
          <w:noProof/>
          <w:lang w:eastAsia="cs-CZ"/>
        </w:rPr>
        <w:t xml:space="preserve">. V Jihomoravském kraji, který je co do počtu obyvatel </w:t>
      </w:r>
      <w:r w:rsidR="00E03F14">
        <w:rPr>
          <w:noProof/>
          <w:lang w:eastAsia="cs-CZ"/>
        </w:rPr>
        <w:t xml:space="preserve">i návštěvnosti památek </w:t>
      </w:r>
      <w:r w:rsidR="00085A28">
        <w:rPr>
          <w:noProof/>
          <w:lang w:eastAsia="cs-CZ"/>
        </w:rPr>
        <w:t>na čtvrtém místě</w:t>
      </w:r>
      <w:r w:rsidR="002B6D2A">
        <w:rPr>
          <w:noProof/>
          <w:lang w:eastAsia="cs-CZ"/>
        </w:rPr>
        <w:t xml:space="preserve"> (třetí v počtu památkových o</w:t>
      </w:r>
      <w:r w:rsidR="008228B5">
        <w:rPr>
          <w:noProof/>
          <w:lang w:eastAsia="cs-CZ"/>
        </w:rPr>
        <w:t>bjektů</w:t>
      </w:r>
      <w:r w:rsidR="002B6D2A">
        <w:rPr>
          <w:noProof/>
          <w:lang w:eastAsia="cs-CZ"/>
        </w:rPr>
        <w:t>)</w:t>
      </w:r>
      <w:r w:rsidR="00085A28">
        <w:rPr>
          <w:noProof/>
          <w:lang w:eastAsia="cs-CZ"/>
        </w:rPr>
        <w:t>, je návštěv</w:t>
      </w:r>
      <w:r w:rsidR="000D186B">
        <w:rPr>
          <w:noProof/>
          <w:lang w:eastAsia="cs-CZ"/>
        </w:rPr>
        <w:t>nost v porovnání s Prahou méně než</w:t>
      </w:r>
      <w:r w:rsidR="00085A28">
        <w:rPr>
          <w:noProof/>
          <w:lang w:eastAsia="cs-CZ"/>
        </w:rPr>
        <w:t xml:space="preserve"> třetinová, se Středočeským krajem poloviční. Třetí nejlidn</w:t>
      </w:r>
      <w:r w:rsidR="003E33D4">
        <w:rPr>
          <w:noProof/>
          <w:lang w:eastAsia="cs-CZ"/>
        </w:rPr>
        <w:t>atější kraj, Moravskoslezský, je v</w:t>
      </w:r>
      <w:r w:rsidR="00085A28">
        <w:rPr>
          <w:noProof/>
          <w:lang w:eastAsia="cs-CZ"/>
        </w:rPr>
        <w:t xml:space="preserve"> návštěvnost</w:t>
      </w:r>
      <w:r w:rsidR="003E33D4">
        <w:rPr>
          <w:noProof/>
          <w:lang w:eastAsia="cs-CZ"/>
        </w:rPr>
        <w:t xml:space="preserve">i </w:t>
      </w:r>
      <w:r w:rsidR="00E03F14">
        <w:rPr>
          <w:noProof/>
          <w:lang w:eastAsia="cs-CZ"/>
        </w:rPr>
        <w:t>na předposledním místě</w:t>
      </w:r>
      <w:r w:rsidR="002B6D2A">
        <w:rPr>
          <w:noProof/>
          <w:lang w:eastAsia="cs-CZ"/>
        </w:rPr>
        <w:t xml:space="preserve"> (počtem památkových objektů zaují</w:t>
      </w:r>
      <w:r w:rsidR="008228B5">
        <w:rPr>
          <w:noProof/>
          <w:lang w:eastAsia="cs-CZ"/>
        </w:rPr>
        <w:t>má až třinácté místo</w:t>
      </w:r>
      <w:r w:rsidR="002B6D2A">
        <w:rPr>
          <w:noProof/>
          <w:lang w:eastAsia="cs-CZ"/>
        </w:rPr>
        <w:t>)</w:t>
      </w:r>
      <w:r w:rsidR="00085A28">
        <w:rPr>
          <w:noProof/>
          <w:lang w:eastAsia="cs-CZ"/>
        </w:rPr>
        <w:t>, srovnatelnou s nejméně lidnatým Karlovarským krajem</w:t>
      </w:r>
      <w:r w:rsidR="00E03F14">
        <w:rPr>
          <w:noProof/>
          <w:lang w:eastAsia="cs-CZ"/>
        </w:rPr>
        <w:t>, který pořadí návštěvnosti uzavírá (</w:t>
      </w:r>
      <w:r w:rsidR="008228B5">
        <w:rPr>
          <w:noProof/>
          <w:lang w:eastAsia="cs-CZ"/>
        </w:rPr>
        <w:t>má i nejmenší počet památkových objektů</w:t>
      </w:r>
      <w:r w:rsidR="002B6D2A">
        <w:rPr>
          <w:noProof/>
          <w:lang w:eastAsia="cs-CZ"/>
        </w:rPr>
        <w:t>)</w:t>
      </w:r>
      <w:r w:rsidR="00085A28">
        <w:rPr>
          <w:noProof/>
          <w:lang w:eastAsia="cs-CZ"/>
        </w:rPr>
        <w:t xml:space="preserve">. </w:t>
      </w:r>
      <w:r w:rsidR="00F0793E">
        <w:rPr>
          <w:noProof/>
          <w:lang w:eastAsia="cs-CZ"/>
        </w:rPr>
        <w:t>Návštěvností památek naopak vyniká Jihočeský kraj</w:t>
      </w:r>
      <w:r w:rsidR="008228B5">
        <w:rPr>
          <w:noProof/>
          <w:lang w:eastAsia="cs-CZ"/>
        </w:rPr>
        <w:t xml:space="preserve"> (je na třetím místě)</w:t>
      </w:r>
      <w:r w:rsidR="00F0793E">
        <w:rPr>
          <w:noProof/>
          <w:lang w:eastAsia="cs-CZ"/>
        </w:rPr>
        <w:t>, který má jen polovinu obyvatel oproti nejlidnatějším krajům</w:t>
      </w:r>
      <w:r w:rsidR="002B6D2A">
        <w:rPr>
          <w:noProof/>
          <w:lang w:eastAsia="cs-CZ"/>
        </w:rPr>
        <w:t xml:space="preserve"> (co do počtu památkových objekt</w:t>
      </w:r>
      <w:r w:rsidR="008228B5">
        <w:rPr>
          <w:noProof/>
          <w:lang w:eastAsia="cs-CZ"/>
        </w:rPr>
        <w:t>ů je druhý</w:t>
      </w:r>
      <w:r w:rsidR="002B6D2A">
        <w:rPr>
          <w:noProof/>
          <w:lang w:eastAsia="cs-CZ"/>
        </w:rPr>
        <w:t>)</w:t>
      </w:r>
      <w:r w:rsidR="00F0793E">
        <w:rPr>
          <w:noProof/>
          <w:lang w:eastAsia="cs-CZ"/>
        </w:rPr>
        <w:t>, avšak návštěvností předčí Jihomoravský kraj a zaujímá tak třetí pozici, za Středočeským krajem.</w:t>
      </w:r>
    </w:p>
    <w:p w:rsidR="00453BB6" w:rsidRDefault="00085A28" w:rsidP="00B30E09">
      <w:pPr>
        <w:spacing w:line="240" w:lineRule="auto"/>
        <w:rPr>
          <w:noProof/>
          <w:lang w:eastAsia="cs-CZ"/>
        </w:rPr>
      </w:pPr>
      <w:r>
        <w:rPr>
          <w:noProof/>
          <w:lang w:eastAsia="cs-CZ"/>
        </w:rPr>
        <w:t xml:space="preserve">Ostatní kraje </w:t>
      </w:r>
      <w:r w:rsidR="00F0793E">
        <w:rPr>
          <w:noProof/>
          <w:lang w:eastAsia="cs-CZ"/>
        </w:rPr>
        <w:t xml:space="preserve">tvoří víceméně jeden </w:t>
      </w:r>
      <w:r w:rsidR="00A81592">
        <w:rPr>
          <w:noProof/>
          <w:lang w:eastAsia="cs-CZ"/>
        </w:rPr>
        <w:t xml:space="preserve">shluk, přičemž </w:t>
      </w:r>
      <w:r w:rsidR="003E33D4">
        <w:rPr>
          <w:noProof/>
          <w:lang w:eastAsia="cs-CZ"/>
        </w:rPr>
        <w:t>z hlediska návštěvnosti jsou na jeho čele</w:t>
      </w:r>
      <w:r w:rsidR="008228B5">
        <w:rPr>
          <w:noProof/>
          <w:lang w:eastAsia="cs-CZ"/>
        </w:rPr>
        <w:t xml:space="preserve"> </w:t>
      </w:r>
      <w:r w:rsidR="00F0793E">
        <w:rPr>
          <w:noProof/>
          <w:lang w:eastAsia="cs-CZ"/>
        </w:rPr>
        <w:t>méně lidnaté kraje Liberecký</w:t>
      </w:r>
      <w:r w:rsidR="00E03F14">
        <w:rPr>
          <w:noProof/>
          <w:lang w:eastAsia="cs-CZ"/>
        </w:rPr>
        <w:t xml:space="preserve">, </w:t>
      </w:r>
      <w:r w:rsidR="003E33D4">
        <w:rPr>
          <w:noProof/>
          <w:lang w:eastAsia="cs-CZ"/>
        </w:rPr>
        <w:t xml:space="preserve">jenž je </w:t>
      </w:r>
      <w:r w:rsidR="00E03F14">
        <w:rPr>
          <w:noProof/>
          <w:lang w:eastAsia="cs-CZ"/>
        </w:rPr>
        <w:t>návštěvností</w:t>
      </w:r>
      <w:r w:rsidR="002B6D2A">
        <w:rPr>
          <w:noProof/>
          <w:lang w:eastAsia="cs-CZ"/>
        </w:rPr>
        <w:t xml:space="preserve"> </w:t>
      </w:r>
      <w:r w:rsidR="003E33D4">
        <w:rPr>
          <w:noProof/>
          <w:lang w:eastAsia="cs-CZ"/>
        </w:rPr>
        <w:t>na šestém místě</w:t>
      </w:r>
      <w:r w:rsidR="00E03F14">
        <w:rPr>
          <w:noProof/>
          <w:lang w:eastAsia="cs-CZ"/>
        </w:rPr>
        <w:t xml:space="preserve"> </w:t>
      </w:r>
      <w:r w:rsidR="002B6D2A">
        <w:rPr>
          <w:noProof/>
          <w:lang w:eastAsia="cs-CZ"/>
        </w:rPr>
        <w:t>(počtem památkových objektů</w:t>
      </w:r>
      <w:r w:rsidR="008228B5">
        <w:rPr>
          <w:noProof/>
          <w:lang w:eastAsia="cs-CZ"/>
        </w:rPr>
        <w:t xml:space="preserve"> se řadí na devátou pozici</w:t>
      </w:r>
      <w:r w:rsidR="002B6D2A">
        <w:rPr>
          <w:noProof/>
          <w:lang w:eastAsia="cs-CZ"/>
        </w:rPr>
        <w:t>)</w:t>
      </w:r>
      <w:r w:rsidR="00F0793E">
        <w:rPr>
          <w:noProof/>
          <w:lang w:eastAsia="cs-CZ"/>
        </w:rPr>
        <w:t xml:space="preserve"> a Královéhradecký</w:t>
      </w:r>
      <w:r w:rsidR="00E03F14">
        <w:rPr>
          <w:noProof/>
          <w:lang w:eastAsia="cs-CZ"/>
        </w:rPr>
        <w:t>, co do návštěvnosti pátý</w:t>
      </w:r>
      <w:r w:rsidR="002B6D2A">
        <w:rPr>
          <w:noProof/>
          <w:lang w:eastAsia="cs-CZ"/>
        </w:rPr>
        <w:t xml:space="preserve"> (šestý až sedmý v počtu památkových obje</w:t>
      </w:r>
      <w:r w:rsidR="008228B5">
        <w:rPr>
          <w:noProof/>
          <w:lang w:eastAsia="cs-CZ"/>
        </w:rPr>
        <w:t>ktů</w:t>
      </w:r>
      <w:r w:rsidR="002B6D2A">
        <w:rPr>
          <w:noProof/>
          <w:lang w:eastAsia="cs-CZ"/>
        </w:rPr>
        <w:t>)</w:t>
      </w:r>
      <w:r w:rsidR="0005348B">
        <w:rPr>
          <w:noProof/>
          <w:lang w:eastAsia="cs-CZ"/>
        </w:rPr>
        <w:t>, následovány</w:t>
      </w:r>
      <w:r w:rsidR="00E03F14">
        <w:rPr>
          <w:noProof/>
          <w:lang w:eastAsia="cs-CZ"/>
        </w:rPr>
        <w:t xml:space="preserve"> Zlínským</w:t>
      </w:r>
      <w:r w:rsidR="0005348B">
        <w:rPr>
          <w:noProof/>
          <w:lang w:eastAsia="cs-CZ"/>
        </w:rPr>
        <w:t xml:space="preserve"> krajem</w:t>
      </w:r>
      <w:r w:rsidR="00E03F14">
        <w:rPr>
          <w:noProof/>
          <w:lang w:eastAsia="cs-CZ"/>
        </w:rPr>
        <w:t>, který je sedmý v</w:t>
      </w:r>
      <w:r w:rsidR="0005348B">
        <w:rPr>
          <w:noProof/>
          <w:lang w:eastAsia="cs-CZ"/>
        </w:rPr>
        <w:t> </w:t>
      </w:r>
      <w:r w:rsidR="00E03F14">
        <w:rPr>
          <w:noProof/>
          <w:lang w:eastAsia="cs-CZ"/>
        </w:rPr>
        <w:t>pořadí</w:t>
      </w:r>
      <w:r w:rsidR="0005348B">
        <w:rPr>
          <w:noProof/>
          <w:lang w:eastAsia="cs-CZ"/>
        </w:rPr>
        <w:t xml:space="preserve"> (počtem památek se řadí na jedenácté místo)</w:t>
      </w:r>
      <w:r w:rsidR="00E03F14">
        <w:rPr>
          <w:noProof/>
          <w:lang w:eastAsia="cs-CZ"/>
        </w:rPr>
        <w:t xml:space="preserve">, </w:t>
      </w:r>
      <w:r w:rsidR="0005348B">
        <w:rPr>
          <w:noProof/>
          <w:lang w:eastAsia="cs-CZ"/>
        </w:rPr>
        <w:t xml:space="preserve">osmým </w:t>
      </w:r>
      <w:r w:rsidR="00E03F14">
        <w:rPr>
          <w:noProof/>
          <w:lang w:eastAsia="cs-CZ"/>
        </w:rPr>
        <w:t>Plzeňským</w:t>
      </w:r>
      <w:r w:rsidR="0005348B">
        <w:rPr>
          <w:noProof/>
          <w:lang w:eastAsia="cs-CZ"/>
        </w:rPr>
        <w:t xml:space="preserve"> krajem (</w:t>
      </w:r>
      <w:r w:rsidR="001719F2">
        <w:rPr>
          <w:noProof/>
          <w:lang w:eastAsia="cs-CZ"/>
        </w:rPr>
        <w:t>pořadí podle počtu památek sdílí s Královéhradeckým krajem)</w:t>
      </w:r>
      <w:r w:rsidR="0005348B">
        <w:rPr>
          <w:noProof/>
          <w:lang w:eastAsia="cs-CZ"/>
        </w:rPr>
        <w:t>, devátým Ústeckým krajem, který z tohoto shluku vybočuje poněkud větším počtem obyvatel</w:t>
      </w:r>
      <w:r w:rsidR="001719F2">
        <w:rPr>
          <w:noProof/>
          <w:lang w:eastAsia="cs-CZ"/>
        </w:rPr>
        <w:t xml:space="preserve"> (je pátý co do počtu památkových objektů)</w:t>
      </w:r>
      <w:r w:rsidR="0005348B">
        <w:rPr>
          <w:noProof/>
          <w:lang w:eastAsia="cs-CZ"/>
        </w:rPr>
        <w:t>, desátým Pardubickým krajem</w:t>
      </w:r>
      <w:r w:rsidR="001719F2">
        <w:rPr>
          <w:noProof/>
          <w:lang w:eastAsia="cs-CZ"/>
        </w:rPr>
        <w:t xml:space="preserve"> (osmým v počtu památek)</w:t>
      </w:r>
      <w:r w:rsidR="0005348B">
        <w:rPr>
          <w:noProof/>
          <w:lang w:eastAsia="cs-CZ"/>
        </w:rPr>
        <w:t>, jedenáctým krajem Vysočina</w:t>
      </w:r>
      <w:r w:rsidR="001719F2">
        <w:rPr>
          <w:noProof/>
          <w:lang w:eastAsia="cs-CZ"/>
        </w:rPr>
        <w:t xml:space="preserve"> </w:t>
      </w:r>
      <w:r w:rsidR="001719F2">
        <w:rPr>
          <w:noProof/>
          <w:lang w:eastAsia="cs-CZ"/>
        </w:rPr>
        <w:lastRenderedPageBreak/>
        <w:t>(desátým co do počtu památek)</w:t>
      </w:r>
      <w:r w:rsidR="0005348B">
        <w:rPr>
          <w:noProof/>
          <w:lang w:eastAsia="cs-CZ"/>
        </w:rPr>
        <w:t xml:space="preserve"> a dvanáctým Olomouckým krajem, rovněž poněkud lidnatějším</w:t>
      </w:r>
      <w:r w:rsidR="001719F2">
        <w:rPr>
          <w:noProof/>
          <w:lang w:eastAsia="cs-CZ"/>
        </w:rPr>
        <w:t xml:space="preserve"> (rovněž s dvanáctým místem podle počtu památkových objektů)</w:t>
      </w:r>
      <w:r w:rsidR="0005348B">
        <w:rPr>
          <w:noProof/>
          <w:lang w:eastAsia="cs-CZ"/>
        </w:rPr>
        <w:t>.</w:t>
      </w:r>
    </w:p>
    <w:p w:rsidR="00207FD7" w:rsidRDefault="00207FD7" w:rsidP="00B30E09">
      <w:pPr>
        <w:spacing w:line="240" w:lineRule="auto"/>
        <w:rPr>
          <w:noProof/>
          <w:lang w:eastAsia="cs-CZ"/>
        </w:rPr>
      </w:pPr>
      <w:r>
        <w:rPr>
          <w:noProof/>
          <w:lang w:eastAsia="cs-CZ"/>
        </w:rPr>
        <w:t xml:space="preserve">Souhrnně </w:t>
      </w:r>
      <w:r w:rsidR="00F03ADA">
        <w:rPr>
          <w:noProof/>
          <w:lang w:eastAsia="cs-CZ"/>
        </w:rPr>
        <w:t>lze tedy ke grafu 1</w:t>
      </w:r>
      <w:r>
        <w:rPr>
          <w:noProof/>
          <w:lang w:eastAsia="cs-CZ"/>
        </w:rPr>
        <w:t xml:space="preserve"> konstatovat:</w:t>
      </w:r>
    </w:p>
    <w:p w:rsidR="00207FD7" w:rsidRPr="004764F3" w:rsidRDefault="00207FD7" w:rsidP="00207FD7">
      <w:pPr>
        <w:pStyle w:val="Odstavecseseznamem"/>
        <w:numPr>
          <w:ilvl w:val="0"/>
          <w:numId w:val="1"/>
        </w:numPr>
        <w:spacing w:line="240" w:lineRule="auto"/>
        <w:rPr>
          <w:b/>
          <w:noProof/>
          <w:lang w:eastAsia="cs-CZ"/>
        </w:rPr>
      </w:pPr>
      <w:r w:rsidRPr="004764F3">
        <w:rPr>
          <w:b/>
          <w:noProof/>
          <w:lang w:eastAsia="cs-CZ"/>
        </w:rPr>
        <w:t>větší počet obyvatel negeneruje automaticky větší počet návštěvníků disponibilních památkových objektů; rozdíl v návštěvnosti mezi čtyřmi nejlidnatějšími kraji je extrémní (třicetičtyřnásobný);</w:t>
      </w:r>
    </w:p>
    <w:p w:rsidR="00207FD7" w:rsidRPr="004764F3" w:rsidRDefault="00207FD7" w:rsidP="00207FD7">
      <w:pPr>
        <w:pStyle w:val="Odstavecseseznamem"/>
        <w:numPr>
          <w:ilvl w:val="0"/>
          <w:numId w:val="1"/>
        </w:numPr>
        <w:spacing w:line="240" w:lineRule="auto"/>
        <w:rPr>
          <w:b/>
          <w:noProof/>
          <w:lang w:eastAsia="cs-CZ"/>
        </w:rPr>
      </w:pPr>
      <w:r w:rsidRPr="004764F3">
        <w:rPr>
          <w:b/>
          <w:noProof/>
          <w:lang w:eastAsia="cs-CZ"/>
        </w:rPr>
        <w:t>rovněž u méně lidnatých krajů existuje značný rozptyl návštěvnosti památkových objektů (dvanáctinásobný), takže ani u nich neplatí přímá závislost mezi počtem obyvatel a návštěvností.</w:t>
      </w:r>
    </w:p>
    <w:p w:rsidR="00BC75C8" w:rsidRDefault="00BC75C8" w:rsidP="00F80CD5">
      <w:pPr>
        <w:rPr>
          <w:noProof/>
          <w:lang w:eastAsia="cs-CZ"/>
        </w:rPr>
      </w:pPr>
    </w:p>
    <w:p w:rsidR="0022135B" w:rsidRDefault="00453BB6" w:rsidP="00F80CD5">
      <w:pPr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4B851646" wp14:editId="27FF03B4">
            <wp:extent cx="5760720" cy="4451298"/>
            <wp:effectExtent l="0" t="0" r="0" b="6985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51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7FD7" w:rsidRDefault="0022135B" w:rsidP="00B30E09">
      <w:pPr>
        <w:spacing w:line="240" w:lineRule="auto"/>
        <w:rPr>
          <w:noProof/>
          <w:lang w:eastAsia="cs-CZ"/>
        </w:rPr>
      </w:pPr>
      <w:r>
        <w:rPr>
          <w:noProof/>
          <w:lang w:eastAsia="cs-CZ"/>
        </w:rPr>
        <w:t>I tato analýza ukazuje, že v </w:t>
      </w:r>
      <w:r w:rsidRPr="0022135B">
        <w:rPr>
          <w:b/>
          <w:noProof/>
          <w:lang w:eastAsia="cs-CZ"/>
        </w:rPr>
        <w:t>návštěvnosti expozic a výstav v muzeích, galeriích a památnících</w:t>
      </w:r>
      <w:r>
        <w:rPr>
          <w:noProof/>
          <w:lang w:eastAsia="cs-CZ"/>
        </w:rPr>
        <w:t xml:space="preserve"> se Praha </w:t>
      </w:r>
      <w:r w:rsidR="00F3773F">
        <w:rPr>
          <w:noProof/>
          <w:lang w:eastAsia="cs-CZ"/>
        </w:rPr>
        <w:t>(</w:t>
      </w:r>
      <w:r w:rsidR="00F912F8">
        <w:rPr>
          <w:noProof/>
          <w:lang w:eastAsia="cs-CZ"/>
        </w:rPr>
        <w:t>s druhým největším počtem obyvatel, v těsném závěsu za Středočeským krajem) zcela odpoutala od ostatních krajů</w:t>
      </w:r>
      <w:r w:rsidR="003E33D4">
        <w:rPr>
          <w:noProof/>
          <w:lang w:eastAsia="cs-CZ"/>
        </w:rPr>
        <w:t xml:space="preserve"> (i když počtem muzeí a památníků je ve statistikách až sedmá a počtem expozic třetí)</w:t>
      </w:r>
      <w:r w:rsidR="00BC3438">
        <w:rPr>
          <w:noProof/>
          <w:lang w:eastAsia="cs-CZ"/>
        </w:rPr>
        <w:t xml:space="preserve">. </w:t>
      </w:r>
      <w:r w:rsidR="00F3773F">
        <w:rPr>
          <w:noProof/>
          <w:lang w:eastAsia="cs-CZ"/>
        </w:rPr>
        <w:t xml:space="preserve">Nejlidnatější </w:t>
      </w:r>
      <w:r w:rsidR="00BC3438">
        <w:rPr>
          <w:noProof/>
          <w:lang w:eastAsia="cs-CZ"/>
        </w:rPr>
        <w:t>Středočeský</w:t>
      </w:r>
      <w:r w:rsidR="003E33D4">
        <w:rPr>
          <w:noProof/>
          <w:lang w:eastAsia="cs-CZ"/>
        </w:rPr>
        <w:t xml:space="preserve"> kraj (vede v počtu muzeí a památníků i expozic)</w:t>
      </w:r>
      <w:r>
        <w:rPr>
          <w:noProof/>
          <w:lang w:eastAsia="cs-CZ"/>
        </w:rPr>
        <w:t xml:space="preserve"> a </w:t>
      </w:r>
      <w:r w:rsidR="00F912F8">
        <w:rPr>
          <w:noProof/>
          <w:lang w:eastAsia="cs-CZ"/>
        </w:rPr>
        <w:t>čtvrtý</w:t>
      </w:r>
      <w:r w:rsidR="00F3773F">
        <w:rPr>
          <w:noProof/>
          <w:lang w:eastAsia="cs-CZ"/>
        </w:rPr>
        <w:t xml:space="preserve"> nejlidnatější </w:t>
      </w:r>
      <w:r w:rsidR="00BC3438">
        <w:rPr>
          <w:noProof/>
          <w:lang w:eastAsia="cs-CZ"/>
        </w:rPr>
        <w:t>Jihomoravský kraj</w:t>
      </w:r>
      <w:r w:rsidR="003E33D4">
        <w:rPr>
          <w:noProof/>
          <w:lang w:eastAsia="cs-CZ"/>
        </w:rPr>
        <w:t xml:space="preserve"> (je čtvrtý co do počtu muzeí a památníků a druhý co do počtu expozic)</w:t>
      </w:r>
      <w:r w:rsidR="00F912F8">
        <w:rPr>
          <w:noProof/>
          <w:lang w:eastAsia="cs-CZ"/>
        </w:rPr>
        <w:t>,</w:t>
      </w:r>
      <w:r w:rsidR="0073185F">
        <w:rPr>
          <w:noProof/>
          <w:lang w:eastAsia="cs-CZ"/>
        </w:rPr>
        <w:t xml:space="preserve"> mají návštěvnost v porovnání s</w:t>
      </w:r>
      <w:r w:rsidR="00BC3438">
        <w:rPr>
          <w:noProof/>
          <w:lang w:eastAsia="cs-CZ"/>
        </w:rPr>
        <w:t xml:space="preserve"> Prahou zhruba jen třetinovou, resp</w:t>
      </w:r>
      <w:r>
        <w:rPr>
          <w:noProof/>
          <w:lang w:eastAsia="cs-CZ"/>
        </w:rPr>
        <w:t>.</w:t>
      </w:r>
      <w:r w:rsidR="00BC3438">
        <w:rPr>
          <w:noProof/>
          <w:lang w:eastAsia="cs-CZ"/>
        </w:rPr>
        <w:t xml:space="preserve"> čtvrtinovou.</w:t>
      </w:r>
      <w:r w:rsidR="00E507C7">
        <w:rPr>
          <w:noProof/>
          <w:lang w:eastAsia="cs-CZ"/>
        </w:rPr>
        <w:t xml:space="preserve"> T</w:t>
      </w:r>
      <w:r>
        <w:rPr>
          <w:noProof/>
          <w:lang w:eastAsia="cs-CZ"/>
        </w:rPr>
        <w:t>řetí nejlidnatější kraj</w:t>
      </w:r>
      <w:r w:rsidR="00E507C7">
        <w:rPr>
          <w:noProof/>
          <w:lang w:eastAsia="cs-CZ"/>
        </w:rPr>
        <w:t>, Moravskoslezský, má návštěvnost již jen průměrnou – zaujímá šesté místo</w:t>
      </w:r>
      <w:r w:rsidR="003E33D4">
        <w:rPr>
          <w:noProof/>
          <w:lang w:eastAsia="cs-CZ"/>
        </w:rPr>
        <w:t xml:space="preserve"> (počtem muzeí a památníků se řadí na </w:t>
      </w:r>
      <w:r w:rsidR="00374F80">
        <w:rPr>
          <w:noProof/>
          <w:lang w:eastAsia="cs-CZ"/>
        </w:rPr>
        <w:t>osmé místo a počtem expozic na šesté místo)</w:t>
      </w:r>
      <w:r w:rsidR="00E507C7">
        <w:rPr>
          <w:noProof/>
          <w:lang w:eastAsia="cs-CZ"/>
        </w:rPr>
        <w:t xml:space="preserve">. Tím se staví na roveň </w:t>
      </w:r>
      <w:r w:rsidR="008228B5">
        <w:rPr>
          <w:noProof/>
          <w:lang w:eastAsia="cs-CZ"/>
        </w:rPr>
        <w:t xml:space="preserve">poměrně sevřeného </w:t>
      </w:r>
      <w:r w:rsidR="00E507C7">
        <w:rPr>
          <w:noProof/>
          <w:lang w:eastAsia="cs-CZ"/>
        </w:rPr>
        <w:t xml:space="preserve">shluku ostatních krajů, do jehož </w:t>
      </w:r>
      <w:r w:rsidR="00374F80">
        <w:rPr>
          <w:noProof/>
          <w:lang w:eastAsia="cs-CZ"/>
        </w:rPr>
        <w:t xml:space="preserve">horní </w:t>
      </w:r>
      <w:r w:rsidR="00E507C7">
        <w:rPr>
          <w:noProof/>
          <w:lang w:eastAsia="cs-CZ"/>
        </w:rPr>
        <w:t xml:space="preserve">poloviny </w:t>
      </w:r>
      <w:r w:rsidR="008228B5">
        <w:rPr>
          <w:noProof/>
          <w:lang w:eastAsia="cs-CZ"/>
        </w:rPr>
        <w:t xml:space="preserve">s relativně vyšší návštěvností </w:t>
      </w:r>
      <w:r w:rsidR="009B05CA">
        <w:rPr>
          <w:noProof/>
          <w:lang w:eastAsia="cs-CZ"/>
        </w:rPr>
        <w:t>patří kraj</w:t>
      </w:r>
      <w:r w:rsidR="00E507C7">
        <w:rPr>
          <w:noProof/>
          <w:lang w:eastAsia="cs-CZ"/>
        </w:rPr>
        <w:t xml:space="preserve"> Zlínský, co do návštěvnosti čtvrtý</w:t>
      </w:r>
      <w:r w:rsidR="00374F80">
        <w:rPr>
          <w:noProof/>
          <w:lang w:eastAsia="cs-CZ"/>
        </w:rPr>
        <w:t xml:space="preserve"> (počtem muzeí a památníků desátý až jedenáctý, počtem </w:t>
      </w:r>
      <w:r w:rsidR="00374F80">
        <w:rPr>
          <w:noProof/>
          <w:lang w:eastAsia="cs-CZ"/>
        </w:rPr>
        <w:lastRenderedPageBreak/>
        <w:t>expozic pátý)</w:t>
      </w:r>
      <w:r w:rsidR="00E507C7">
        <w:rPr>
          <w:noProof/>
          <w:lang w:eastAsia="cs-CZ"/>
        </w:rPr>
        <w:t xml:space="preserve">, </w:t>
      </w:r>
      <w:r w:rsidR="00C5004F">
        <w:rPr>
          <w:noProof/>
          <w:lang w:eastAsia="cs-CZ"/>
        </w:rPr>
        <w:t xml:space="preserve">dále </w:t>
      </w:r>
      <w:r w:rsidR="00E507C7">
        <w:rPr>
          <w:noProof/>
          <w:lang w:eastAsia="cs-CZ"/>
        </w:rPr>
        <w:t>Královéhradecký</w:t>
      </w:r>
      <w:r w:rsidR="0073185F">
        <w:rPr>
          <w:noProof/>
          <w:lang w:eastAsia="cs-CZ"/>
        </w:rPr>
        <w:t xml:space="preserve"> kraj</w:t>
      </w:r>
      <w:r w:rsidR="00C5004F">
        <w:rPr>
          <w:noProof/>
          <w:lang w:eastAsia="cs-CZ"/>
        </w:rPr>
        <w:t>, který je pátý</w:t>
      </w:r>
      <w:r w:rsidR="00374F80">
        <w:rPr>
          <w:noProof/>
          <w:lang w:eastAsia="cs-CZ"/>
        </w:rPr>
        <w:t xml:space="preserve"> (v počtu muzeí a památníků druhý, v počtu expozic čtvrtý)</w:t>
      </w:r>
      <w:r w:rsidR="00C5004F">
        <w:rPr>
          <w:noProof/>
          <w:lang w:eastAsia="cs-CZ"/>
        </w:rPr>
        <w:t xml:space="preserve">, Olomoucký </w:t>
      </w:r>
      <w:r w:rsidR="0073185F">
        <w:rPr>
          <w:noProof/>
          <w:lang w:eastAsia="cs-CZ"/>
        </w:rPr>
        <w:t xml:space="preserve">kraj </w:t>
      </w:r>
      <w:r w:rsidR="00C5004F">
        <w:rPr>
          <w:noProof/>
          <w:lang w:eastAsia="cs-CZ"/>
        </w:rPr>
        <w:t>jako sedmý</w:t>
      </w:r>
      <w:r w:rsidR="00374F80">
        <w:rPr>
          <w:noProof/>
          <w:lang w:eastAsia="cs-CZ"/>
        </w:rPr>
        <w:t xml:space="preserve"> (podle počtu muzeí a památníků i expozic třináctý)</w:t>
      </w:r>
      <w:r w:rsidR="00C5004F">
        <w:rPr>
          <w:noProof/>
          <w:lang w:eastAsia="cs-CZ"/>
        </w:rPr>
        <w:t>, následován Jihočeským</w:t>
      </w:r>
      <w:r w:rsidR="00374F80">
        <w:rPr>
          <w:noProof/>
          <w:lang w:eastAsia="cs-CZ"/>
        </w:rPr>
        <w:t xml:space="preserve"> krajem (třetím nejbohatším na muzea a památníky, na osmém místě podle počtu expozic)</w:t>
      </w:r>
      <w:r w:rsidR="00C5004F">
        <w:rPr>
          <w:noProof/>
          <w:lang w:eastAsia="cs-CZ"/>
        </w:rPr>
        <w:t xml:space="preserve">, Plzeňským </w:t>
      </w:r>
      <w:r w:rsidR="00374F80">
        <w:rPr>
          <w:noProof/>
          <w:lang w:eastAsia="cs-CZ"/>
        </w:rPr>
        <w:t xml:space="preserve">krajem (šestým v počtu muzeí a památníků a devátým v počtu expozic) </w:t>
      </w:r>
      <w:r w:rsidR="00C5004F">
        <w:rPr>
          <w:noProof/>
          <w:lang w:eastAsia="cs-CZ"/>
        </w:rPr>
        <w:t>a výrazně lidnatějším</w:t>
      </w:r>
      <w:r w:rsidR="00F912F8">
        <w:rPr>
          <w:noProof/>
          <w:lang w:eastAsia="cs-CZ"/>
        </w:rPr>
        <w:t xml:space="preserve"> (v pořadí pátým)</w:t>
      </w:r>
      <w:r w:rsidR="00C5004F">
        <w:rPr>
          <w:noProof/>
          <w:lang w:eastAsia="cs-CZ"/>
        </w:rPr>
        <w:t xml:space="preserve"> Ústeckým krajem</w:t>
      </w:r>
      <w:r w:rsidR="00374F80">
        <w:rPr>
          <w:noProof/>
          <w:lang w:eastAsia="cs-CZ"/>
        </w:rPr>
        <w:t xml:space="preserve"> (dvanáctým</w:t>
      </w:r>
      <w:r w:rsidR="00F3773F">
        <w:rPr>
          <w:noProof/>
          <w:lang w:eastAsia="cs-CZ"/>
        </w:rPr>
        <w:t xml:space="preserve"> co do počtu muzeí a památníků a desátým co do počtu expozic)</w:t>
      </w:r>
      <w:r w:rsidR="0073185F">
        <w:rPr>
          <w:noProof/>
          <w:lang w:eastAsia="cs-CZ"/>
        </w:rPr>
        <w:t>. V</w:t>
      </w:r>
      <w:r w:rsidR="00C5004F">
        <w:rPr>
          <w:noProof/>
          <w:lang w:eastAsia="cs-CZ"/>
        </w:rPr>
        <w:t xml:space="preserve"> dolní polovině shluku </w:t>
      </w:r>
      <w:r w:rsidR="008228B5">
        <w:rPr>
          <w:noProof/>
          <w:lang w:eastAsia="cs-CZ"/>
        </w:rPr>
        <w:t xml:space="preserve">se slabší návštěvností </w:t>
      </w:r>
      <w:r w:rsidR="00C5004F">
        <w:rPr>
          <w:noProof/>
          <w:lang w:eastAsia="cs-CZ"/>
        </w:rPr>
        <w:t>jsou málo lidnaté kraje Pardu</w:t>
      </w:r>
      <w:r w:rsidR="008228B5">
        <w:rPr>
          <w:noProof/>
          <w:lang w:eastAsia="cs-CZ"/>
        </w:rPr>
        <w:t>bický</w:t>
      </w:r>
      <w:r w:rsidR="00F3773F">
        <w:rPr>
          <w:noProof/>
          <w:lang w:eastAsia="cs-CZ"/>
        </w:rPr>
        <w:t xml:space="preserve"> (devátý a jedenáctý až dvanáctý)</w:t>
      </w:r>
      <w:r w:rsidR="008228B5">
        <w:rPr>
          <w:noProof/>
          <w:lang w:eastAsia="cs-CZ"/>
        </w:rPr>
        <w:t>, Vysočina</w:t>
      </w:r>
      <w:r w:rsidR="00F3773F">
        <w:rPr>
          <w:noProof/>
          <w:lang w:eastAsia="cs-CZ"/>
        </w:rPr>
        <w:t xml:space="preserve"> (pátý a sedmý)</w:t>
      </w:r>
      <w:r w:rsidR="008228B5">
        <w:rPr>
          <w:noProof/>
          <w:lang w:eastAsia="cs-CZ"/>
        </w:rPr>
        <w:t>, Karlovarský</w:t>
      </w:r>
      <w:r w:rsidR="00F3773F">
        <w:rPr>
          <w:noProof/>
          <w:lang w:eastAsia="cs-CZ"/>
        </w:rPr>
        <w:t xml:space="preserve"> (v obou pořadí čtrnáctý)</w:t>
      </w:r>
      <w:r w:rsidR="008228B5">
        <w:rPr>
          <w:noProof/>
          <w:lang w:eastAsia="cs-CZ"/>
        </w:rPr>
        <w:t xml:space="preserve"> a Liberecký kraj </w:t>
      </w:r>
      <w:r w:rsidR="00F3773F">
        <w:rPr>
          <w:noProof/>
          <w:lang w:eastAsia="cs-CZ"/>
        </w:rPr>
        <w:t>(desátý až jedenáctý a jedenáctý až dvanáctý), který má</w:t>
      </w:r>
      <w:r w:rsidR="008228B5">
        <w:rPr>
          <w:noProof/>
          <w:lang w:eastAsia="cs-CZ"/>
        </w:rPr>
        <w:t xml:space="preserve"> nejnižší </w:t>
      </w:r>
      <w:r w:rsidR="00F3773F">
        <w:rPr>
          <w:noProof/>
          <w:lang w:eastAsia="cs-CZ"/>
        </w:rPr>
        <w:t>návštěvnost</w:t>
      </w:r>
      <w:r w:rsidR="008228B5">
        <w:rPr>
          <w:noProof/>
          <w:lang w:eastAsia="cs-CZ"/>
        </w:rPr>
        <w:t>.</w:t>
      </w:r>
    </w:p>
    <w:p w:rsidR="00207FD7" w:rsidRDefault="00207FD7" w:rsidP="00B30E09">
      <w:pPr>
        <w:spacing w:line="240" w:lineRule="auto"/>
        <w:rPr>
          <w:noProof/>
          <w:lang w:eastAsia="cs-CZ"/>
        </w:rPr>
      </w:pPr>
      <w:r>
        <w:rPr>
          <w:noProof/>
          <w:lang w:eastAsia="cs-CZ"/>
        </w:rPr>
        <w:t>Úvahy nad grafem 2 lze uzavřít konstatováním:</w:t>
      </w:r>
    </w:p>
    <w:p w:rsidR="00207FD7" w:rsidRPr="004764F3" w:rsidRDefault="00207FD7" w:rsidP="00207FD7">
      <w:pPr>
        <w:pStyle w:val="Odstavecseseznamem"/>
        <w:numPr>
          <w:ilvl w:val="0"/>
          <w:numId w:val="4"/>
        </w:numPr>
        <w:spacing w:line="240" w:lineRule="auto"/>
        <w:rPr>
          <w:b/>
          <w:noProof/>
          <w:lang w:eastAsia="cs-CZ"/>
        </w:rPr>
      </w:pPr>
      <w:r w:rsidRPr="004764F3">
        <w:rPr>
          <w:b/>
          <w:noProof/>
          <w:lang w:eastAsia="cs-CZ"/>
        </w:rPr>
        <w:t xml:space="preserve">kraje s největším počtem obyvatel mají jen mírně nadprůměrnou návštěvnost expozic a výstav v muzeích, galeriích a památnících; rozdíl v návštěvnosti mezi čtyřmi nejlidnatějšími kraji není ani sedminásobný; extrémní je pouze v případě Prahy; </w:t>
      </w:r>
    </w:p>
    <w:p w:rsidR="00F03ADA" w:rsidRPr="004764F3" w:rsidRDefault="00207FD7" w:rsidP="00F03ADA">
      <w:pPr>
        <w:pStyle w:val="Odstavecseseznamem"/>
        <w:numPr>
          <w:ilvl w:val="0"/>
          <w:numId w:val="4"/>
        </w:numPr>
        <w:spacing w:line="240" w:lineRule="auto"/>
        <w:rPr>
          <w:b/>
          <w:noProof/>
          <w:lang w:eastAsia="cs-CZ"/>
        </w:rPr>
      </w:pPr>
      <w:r w:rsidRPr="004764F3">
        <w:rPr>
          <w:b/>
          <w:noProof/>
          <w:lang w:eastAsia="cs-CZ"/>
        </w:rPr>
        <w:t>kraje s menší lidnatostí mají také nižší návštěvnost</w:t>
      </w:r>
      <w:r w:rsidR="00F03ADA" w:rsidRPr="004764F3">
        <w:rPr>
          <w:b/>
          <w:noProof/>
          <w:lang w:eastAsia="cs-CZ"/>
        </w:rPr>
        <w:t>, přičemž rozdíly v ní jsou přibližně trojnásobné.</w:t>
      </w:r>
    </w:p>
    <w:p w:rsidR="00F03ADA" w:rsidRDefault="000335BD" w:rsidP="00B30E09">
      <w:pPr>
        <w:spacing w:line="240" w:lineRule="auto"/>
        <w:rPr>
          <w:noProof/>
          <w:lang w:eastAsia="cs-CZ"/>
        </w:rPr>
      </w:pPr>
      <w:r>
        <w:rPr>
          <w:noProof/>
          <w:lang w:eastAsia="cs-CZ"/>
        </w:rPr>
        <w:t xml:space="preserve">Obě analýzy odhalují jistá specifika krajů. </w:t>
      </w:r>
      <w:r w:rsidR="00F03ADA">
        <w:rPr>
          <w:noProof/>
          <w:lang w:eastAsia="cs-CZ"/>
        </w:rPr>
        <w:t>Celkově platí, že:</w:t>
      </w:r>
    </w:p>
    <w:p w:rsidR="00F03ADA" w:rsidRPr="004764F3" w:rsidRDefault="00F03ADA" w:rsidP="00F03ADA">
      <w:pPr>
        <w:pStyle w:val="Odstavecseseznamem"/>
        <w:numPr>
          <w:ilvl w:val="0"/>
          <w:numId w:val="5"/>
        </w:numPr>
        <w:spacing w:line="240" w:lineRule="auto"/>
        <w:rPr>
          <w:b/>
          <w:noProof/>
          <w:lang w:eastAsia="cs-CZ"/>
        </w:rPr>
      </w:pPr>
      <w:r w:rsidRPr="004764F3">
        <w:rPr>
          <w:b/>
          <w:noProof/>
          <w:lang w:eastAsia="cs-CZ"/>
        </w:rPr>
        <w:t>ze čtrnácti krajů se v návštěvnosti sledovaných kulturních cílů výrazně odpoutala Praha a Středočeský kraj;</w:t>
      </w:r>
    </w:p>
    <w:p w:rsidR="00F03ADA" w:rsidRPr="004764F3" w:rsidRDefault="00F03ADA" w:rsidP="00F03ADA">
      <w:pPr>
        <w:pStyle w:val="Odstavecseseznamem"/>
        <w:numPr>
          <w:ilvl w:val="0"/>
          <w:numId w:val="5"/>
        </w:numPr>
        <w:spacing w:line="240" w:lineRule="auto"/>
        <w:rPr>
          <w:b/>
          <w:noProof/>
          <w:lang w:eastAsia="cs-CZ"/>
        </w:rPr>
      </w:pPr>
      <w:r w:rsidRPr="004764F3">
        <w:rPr>
          <w:b/>
          <w:noProof/>
          <w:lang w:eastAsia="cs-CZ"/>
        </w:rPr>
        <w:t>většina ostatních krajů vytváří poměrně kompaktní shluk; neplatí však, že týž kraj má stejné postavení z hlediska návštěvnosti památek i expozic a výstav;</w:t>
      </w:r>
    </w:p>
    <w:p w:rsidR="00F03ADA" w:rsidRPr="004764F3" w:rsidRDefault="00F03ADA" w:rsidP="00F03ADA">
      <w:pPr>
        <w:pStyle w:val="Odstavecseseznamem"/>
        <w:numPr>
          <w:ilvl w:val="0"/>
          <w:numId w:val="5"/>
        </w:numPr>
        <w:spacing w:line="240" w:lineRule="auto"/>
        <w:rPr>
          <w:b/>
          <w:noProof/>
          <w:lang w:eastAsia="cs-CZ"/>
        </w:rPr>
      </w:pPr>
      <w:r w:rsidRPr="004764F3">
        <w:rPr>
          <w:b/>
          <w:noProof/>
          <w:lang w:eastAsia="cs-CZ"/>
        </w:rPr>
        <w:t>rozdíly mezi kraji v návštěvnosti památkových objektů jsou výrazně větší než u návštěvnosti expozic a výstav v muzeích, galeriích a památnících.</w:t>
      </w:r>
    </w:p>
    <w:p w:rsidR="000335BD" w:rsidRDefault="000335BD" w:rsidP="00F03ADA">
      <w:pPr>
        <w:spacing w:line="240" w:lineRule="auto"/>
        <w:rPr>
          <w:noProof/>
          <w:lang w:eastAsia="cs-CZ"/>
        </w:rPr>
      </w:pPr>
      <w:r>
        <w:rPr>
          <w:noProof/>
          <w:lang w:eastAsia="cs-CZ"/>
        </w:rPr>
        <w:t xml:space="preserve">Z hlediska budoucích aktivit subjektů činných ve sféře kultury tedy </w:t>
      </w:r>
      <w:r w:rsidRPr="004764F3">
        <w:rPr>
          <w:b/>
          <w:noProof/>
          <w:lang w:eastAsia="cs-CZ"/>
        </w:rPr>
        <w:t>existují</w:t>
      </w:r>
      <w:r>
        <w:rPr>
          <w:noProof/>
          <w:lang w:eastAsia="cs-CZ"/>
        </w:rPr>
        <w:t xml:space="preserve"> </w:t>
      </w:r>
      <w:r w:rsidRPr="00F03ADA">
        <w:rPr>
          <w:b/>
          <w:noProof/>
          <w:lang w:eastAsia="cs-CZ"/>
        </w:rPr>
        <w:t>odlišné potenciály kultury</w:t>
      </w:r>
      <w:r w:rsidR="0073185F">
        <w:rPr>
          <w:noProof/>
          <w:lang w:eastAsia="cs-CZ"/>
        </w:rPr>
        <w:t>, o jejichž využití a rozvoji je možné uvažovat</w:t>
      </w:r>
      <w:r>
        <w:rPr>
          <w:noProof/>
          <w:lang w:eastAsia="cs-CZ"/>
        </w:rPr>
        <w:t>, samozřejmě za předpokladu detailní znalosti konkrétních poměrů v daném kraji.</w:t>
      </w:r>
    </w:p>
    <w:p w:rsidR="0040643B" w:rsidRDefault="0040643B" w:rsidP="00F80CD5">
      <w:pPr>
        <w:rPr>
          <w:noProof/>
          <w:lang w:eastAsia="cs-CZ"/>
        </w:rPr>
      </w:pPr>
    </w:p>
    <w:p w:rsidR="000335BD" w:rsidRDefault="000335BD" w:rsidP="00B30E09">
      <w:pPr>
        <w:spacing w:line="240" w:lineRule="auto"/>
        <w:rPr>
          <w:noProof/>
          <w:lang w:eastAsia="cs-CZ"/>
        </w:rPr>
      </w:pPr>
      <w:r>
        <w:rPr>
          <w:noProof/>
          <w:lang w:eastAsia="cs-CZ"/>
        </w:rPr>
        <w:t xml:space="preserve">Upozorněme ještě na trendy v zaměstnanosti, jež mohou mít </w:t>
      </w:r>
      <w:r w:rsidRPr="000335BD">
        <w:rPr>
          <w:b/>
          <w:noProof/>
          <w:lang w:eastAsia="cs-CZ"/>
        </w:rPr>
        <w:t>vliv na kulturní chování obyvatel</w:t>
      </w:r>
      <w:r w:rsidR="00A5245E">
        <w:rPr>
          <w:noProof/>
          <w:lang w:eastAsia="cs-CZ"/>
        </w:rPr>
        <w:t xml:space="preserve"> a tudíž i na návštěvnost kulturních cílů.</w:t>
      </w:r>
    </w:p>
    <w:p w:rsidR="00093976" w:rsidRDefault="000335BD" w:rsidP="00B30E09">
      <w:pPr>
        <w:pStyle w:val="Odstavecseseznamem"/>
        <w:numPr>
          <w:ilvl w:val="0"/>
          <w:numId w:val="1"/>
        </w:numPr>
        <w:spacing w:line="240" w:lineRule="auto"/>
        <w:rPr>
          <w:noProof/>
          <w:lang w:eastAsia="cs-CZ"/>
        </w:rPr>
      </w:pPr>
      <w:r w:rsidRPr="000335BD">
        <w:rPr>
          <w:b/>
          <w:noProof/>
          <w:lang w:eastAsia="cs-CZ"/>
        </w:rPr>
        <w:t>Práce o dovolené</w:t>
      </w:r>
      <w:r>
        <w:rPr>
          <w:noProof/>
          <w:lang w:eastAsia="cs-CZ"/>
        </w:rPr>
        <w:t>: více než třetina lidí u nás pracuje i o dovolené a pouze 42 % zaměstnanců využívá čas dovolené ke skutečnému odpočinku.</w:t>
      </w:r>
      <w:r>
        <w:rPr>
          <w:rStyle w:val="Znakapoznpodarou"/>
          <w:noProof/>
          <w:lang w:eastAsia="cs-CZ"/>
        </w:rPr>
        <w:footnoteReference w:id="11"/>
      </w:r>
      <w:r w:rsidR="003A3E23">
        <w:rPr>
          <w:noProof/>
          <w:lang w:eastAsia="cs-CZ"/>
        </w:rPr>
        <w:t xml:space="preserve"> To znamená, že do poznávací turistiky, resp. do návštěv památkových objektů a expozic a výstav v muzeích, galeriích a památnících</w:t>
      </w:r>
      <w:r w:rsidR="003227EF">
        <w:rPr>
          <w:noProof/>
          <w:lang w:eastAsia="cs-CZ"/>
        </w:rPr>
        <w:t>,</w:t>
      </w:r>
      <w:r w:rsidR="0073185F">
        <w:rPr>
          <w:noProof/>
          <w:lang w:eastAsia="cs-CZ"/>
        </w:rPr>
        <w:t xml:space="preserve"> uskutečňovaných během dovolené</w:t>
      </w:r>
      <w:r w:rsidR="003A3E23">
        <w:rPr>
          <w:noProof/>
          <w:lang w:eastAsia="cs-CZ"/>
        </w:rPr>
        <w:t xml:space="preserve">, nemusí být zapojeno na  58 % zaměstnanců, kteří si </w:t>
      </w:r>
      <w:r w:rsidR="003227EF">
        <w:rPr>
          <w:noProof/>
          <w:lang w:eastAsia="cs-CZ"/>
        </w:rPr>
        <w:t>dovolenou</w:t>
      </w:r>
      <w:r w:rsidR="0073185F">
        <w:rPr>
          <w:noProof/>
          <w:lang w:eastAsia="cs-CZ"/>
        </w:rPr>
        <w:t xml:space="preserve"> oficiálně vybírají</w:t>
      </w:r>
      <w:r w:rsidR="003227EF">
        <w:rPr>
          <w:noProof/>
          <w:lang w:eastAsia="cs-CZ"/>
        </w:rPr>
        <w:t>.</w:t>
      </w:r>
      <w:r w:rsidR="003227EF">
        <w:rPr>
          <w:rStyle w:val="Znakapoznpodarou"/>
          <w:noProof/>
          <w:lang w:eastAsia="cs-CZ"/>
        </w:rPr>
        <w:footnoteReference w:id="12"/>
      </w:r>
      <w:r w:rsidR="00093976">
        <w:rPr>
          <w:noProof/>
          <w:lang w:eastAsia="cs-CZ"/>
        </w:rPr>
        <w:t xml:space="preserve"> </w:t>
      </w:r>
    </w:p>
    <w:p w:rsidR="000335BD" w:rsidRDefault="00093976" w:rsidP="00B30E09">
      <w:pPr>
        <w:pStyle w:val="Odstavecseseznamem"/>
        <w:numPr>
          <w:ilvl w:val="0"/>
          <w:numId w:val="1"/>
        </w:numPr>
        <w:spacing w:line="240" w:lineRule="auto"/>
        <w:rPr>
          <w:noProof/>
          <w:lang w:eastAsia="cs-CZ"/>
        </w:rPr>
      </w:pPr>
      <w:r w:rsidRPr="00093976">
        <w:rPr>
          <w:b/>
          <w:noProof/>
          <w:lang w:eastAsia="cs-CZ"/>
        </w:rPr>
        <w:t>Doba strávená prací</w:t>
      </w:r>
      <w:r>
        <w:rPr>
          <w:noProof/>
          <w:lang w:eastAsia="cs-CZ"/>
        </w:rPr>
        <w:t>:</w:t>
      </w:r>
      <w:r w:rsidR="005614A6">
        <w:rPr>
          <w:noProof/>
          <w:lang w:eastAsia="cs-CZ"/>
        </w:rPr>
        <w:t xml:space="preserve"> Češi stráví v práci více hodin, než ostatní Evropané, což se týká nejen dělníků,</w:t>
      </w:r>
      <w:r w:rsidR="0073185F">
        <w:rPr>
          <w:noProof/>
          <w:lang w:eastAsia="cs-CZ"/>
        </w:rPr>
        <w:t xml:space="preserve"> ale i a</w:t>
      </w:r>
      <w:r w:rsidR="00791CC0">
        <w:rPr>
          <w:noProof/>
          <w:lang w:eastAsia="cs-CZ"/>
        </w:rPr>
        <w:t>bsolventů vysokých škol, a může to</w:t>
      </w:r>
      <w:r w:rsidR="0073185F">
        <w:rPr>
          <w:noProof/>
          <w:lang w:eastAsia="cs-CZ"/>
        </w:rPr>
        <w:t xml:space="preserve"> </w:t>
      </w:r>
      <w:r w:rsidR="00791CC0">
        <w:rPr>
          <w:noProof/>
          <w:lang w:eastAsia="cs-CZ"/>
        </w:rPr>
        <w:t>o</w:t>
      </w:r>
      <w:r w:rsidR="0073185F">
        <w:rPr>
          <w:noProof/>
          <w:lang w:eastAsia="cs-CZ"/>
        </w:rPr>
        <w:t>vliv</w:t>
      </w:r>
      <w:r w:rsidR="00791CC0">
        <w:rPr>
          <w:noProof/>
          <w:lang w:eastAsia="cs-CZ"/>
        </w:rPr>
        <w:t>nit i</w:t>
      </w:r>
      <w:r w:rsidR="0073185F">
        <w:rPr>
          <w:noProof/>
          <w:lang w:eastAsia="cs-CZ"/>
        </w:rPr>
        <w:t xml:space="preserve"> volnočasové aktivity během pracovních dnů.</w:t>
      </w:r>
      <w:r w:rsidR="005614A6">
        <w:rPr>
          <w:noProof/>
          <w:lang w:eastAsia="cs-CZ"/>
        </w:rPr>
        <w:t xml:space="preserve"> V časovém snímku všedního dne průměrného občana ČR (středního věku, zaměstnaného, žijícího</w:t>
      </w:r>
      <w:r w:rsidR="002B3F26">
        <w:rPr>
          <w:noProof/>
          <w:lang w:eastAsia="cs-CZ"/>
        </w:rPr>
        <w:t xml:space="preserve"> </w:t>
      </w:r>
      <w:r w:rsidR="005614A6">
        <w:rPr>
          <w:noProof/>
          <w:lang w:eastAsia="cs-CZ"/>
        </w:rPr>
        <w:t>v manželském svazku a starajícího se o rodinu) zaujímala práce 36,4 % u mužů a 33,2 % u žen, spánek 29,3 % a 29,9 %, sledování televize 7,1 % a 6,6 %, jídlo 5,4 % a 5,0 %, péče o rodinu 4,6 % a</w:t>
      </w:r>
      <w:r>
        <w:rPr>
          <w:noProof/>
          <w:lang w:eastAsia="cs-CZ"/>
        </w:rPr>
        <w:t xml:space="preserve"> 5,8 %, </w:t>
      </w:r>
      <w:r>
        <w:rPr>
          <w:noProof/>
          <w:lang w:eastAsia="cs-CZ"/>
        </w:rPr>
        <w:lastRenderedPageBreak/>
        <w:t>četba tisku 1,7 % u mužů</w:t>
      </w:r>
      <w:r w:rsidR="005614A6">
        <w:rPr>
          <w:noProof/>
          <w:lang w:eastAsia="cs-CZ"/>
        </w:rPr>
        <w:t xml:space="preserve"> i žen, studium shodně 0,8 %.</w:t>
      </w:r>
      <w:r w:rsidR="002B3F26">
        <w:rPr>
          <w:noProof/>
          <w:lang w:eastAsia="cs-CZ"/>
        </w:rPr>
        <w:t xml:space="preserve"> O víkendech pracovalo u nás téměř 25 % lidí v produktivním věku, z toho osm a více hodin pracovalo přibližně </w:t>
      </w:r>
      <w:r w:rsidR="00FB4EBE">
        <w:rPr>
          <w:noProof/>
          <w:lang w:eastAsia="cs-CZ"/>
        </w:rPr>
        <w:t xml:space="preserve">   </w:t>
      </w:r>
      <w:r w:rsidR="002B3F26">
        <w:rPr>
          <w:noProof/>
          <w:lang w:eastAsia="cs-CZ"/>
        </w:rPr>
        <w:t>20 % z nich, do čtyř hodin 60 %.</w:t>
      </w:r>
      <w:r w:rsidR="004B252B">
        <w:rPr>
          <w:rStyle w:val="Znakapoznpodarou"/>
          <w:noProof/>
          <w:lang w:eastAsia="cs-CZ"/>
        </w:rPr>
        <w:footnoteReference w:id="13"/>
      </w:r>
      <w:r w:rsidR="002B3F26">
        <w:rPr>
          <w:noProof/>
          <w:lang w:eastAsia="cs-CZ"/>
        </w:rPr>
        <w:t xml:space="preserve"> Tito lidé sotva budou provozovat víkendovou poznávací turistiku, resp. těžko budou rozmnožovat řady návštěvníků památek či expozic a výstav.</w:t>
      </w:r>
    </w:p>
    <w:p w:rsidR="003227EF" w:rsidRDefault="003227EF" w:rsidP="00B30E09">
      <w:pPr>
        <w:pStyle w:val="Odstavecseseznamem"/>
        <w:numPr>
          <w:ilvl w:val="0"/>
          <w:numId w:val="1"/>
        </w:numPr>
        <w:spacing w:line="240" w:lineRule="auto"/>
        <w:rPr>
          <w:noProof/>
          <w:lang w:eastAsia="cs-CZ"/>
        </w:rPr>
      </w:pPr>
      <w:r>
        <w:rPr>
          <w:b/>
          <w:noProof/>
          <w:lang w:eastAsia="cs-CZ"/>
        </w:rPr>
        <w:t>Druhé zaměstnání</w:t>
      </w:r>
      <w:r>
        <w:rPr>
          <w:noProof/>
          <w:lang w:eastAsia="cs-CZ"/>
        </w:rPr>
        <w:t>: roste počet lidí s druhým zaměstnáním – v současné době jsou jich (podle oficiálních statistik) sice jen 2 % (ve skutečnosti mnohem více), avšak v sousedním Německu je jich 10 %, což je dvojnásobek než před deseti lety.</w:t>
      </w:r>
      <w:r w:rsidR="004B252B">
        <w:rPr>
          <w:rStyle w:val="Znakapoznpodarou"/>
          <w:noProof/>
          <w:lang w:eastAsia="cs-CZ"/>
        </w:rPr>
        <w:footnoteReference w:id="14"/>
      </w:r>
      <w:r>
        <w:rPr>
          <w:noProof/>
          <w:lang w:eastAsia="cs-CZ"/>
        </w:rPr>
        <w:t xml:space="preserve"> Druhým </w:t>
      </w:r>
      <w:r w:rsidR="004B252B">
        <w:rPr>
          <w:noProof/>
          <w:lang w:eastAsia="cs-CZ"/>
        </w:rPr>
        <w:t>z</w:t>
      </w:r>
      <w:r>
        <w:rPr>
          <w:noProof/>
          <w:lang w:eastAsia="cs-CZ"/>
        </w:rPr>
        <w:t xml:space="preserve">aměstnáním si lidé zvyšují příjem, aby obstáli v sílícím tlaku konzumní společnosti; zároveň se jím jistí pro případ ztráty hlavního zaměstnání. </w:t>
      </w:r>
      <w:r w:rsidR="005614A6">
        <w:rPr>
          <w:noProof/>
          <w:lang w:eastAsia="cs-CZ"/>
        </w:rPr>
        <w:t>Zvětšující se část populace v produktivním věku tedy nebude moci věnovat volný čas kulturním aktivitám prostě proto, že na to nebude mít čas</w:t>
      </w:r>
      <w:r w:rsidR="004B252B">
        <w:rPr>
          <w:noProof/>
          <w:lang w:eastAsia="cs-CZ"/>
        </w:rPr>
        <w:t>.</w:t>
      </w:r>
    </w:p>
    <w:p w:rsidR="004B252B" w:rsidRDefault="004B252B" w:rsidP="00B30E09">
      <w:pPr>
        <w:pStyle w:val="Odstavecseseznamem"/>
        <w:numPr>
          <w:ilvl w:val="0"/>
          <w:numId w:val="1"/>
        </w:numPr>
        <w:spacing w:line="240" w:lineRule="auto"/>
        <w:rPr>
          <w:noProof/>
          <w:lang w:eastAsia="cs-CZ"/>
        </w:rPr>
      </w:pPr>
      <w:r>
        <w:rPr>
          <w:b/>
          <w:noProof/>
          <w:lang w:eastAsia="cs-CZ"/>
        </w:rPr>
        <w:t>Práce na částečný úvazek</w:t>
      </w:r>
      <w:r>
        <w:rPr>
          <w:noProof/>
          <w:lang w:eastAsia="cs-CZ"/>
        </w:rPr>
        <w:t>: zvětšuje se zájem o práci na částečný úvazek – za poslední dva roky u nás o 25 %, takže převyšuje aktuální nabídku</w:t>
      </w:r>
      <w:r w:rsidR="00093976">
        <w:rPr>
          <w:noProof/>
          <w:lang w:eastAsia="cs-CZ"/>
        </w:rPr>
        <w:t xml:space="preserve"> podniků (týká se předevš</w:t>
      </w:r>
      <w:r>
        <w:rPr>
          <w:noProof/>
          <w:lang w:eastAsia="cs-CZ"/>
        </w:rPr>
        <w:t>ím administrativy a obchodu). V </w:t>
      </w:r>
      <w:r w:rsidR="00093976">
        <w:rPr>
          <w:noProof/>
          <w:lang w:eastAsia="cs-CZ"/>
        </w:rPr>
        <w:t>souč</w:t>
      </w:r>
      <w:r>
        <w:rPr>
          <w:noProof/>
          <w:lang w:eastAsia="cs-CZ"/>
        </w:rPr>
        <w:t xml:space="preserve">asné </w:t>
      </w:r>
      <w:r w:rsidR="00E605A6">
        <w:rPr>
          <w:noProof/>
          <w:lang w:eastAsia="cs-CZ"/>
        </w:rPr>
        <w:t>době v České republice pracuje na částečný úvazek</w:t>
      </w:r>
      <w:r>
        <w:rPr>
          <w:noProof/>
          <w:lang w:eastAsia="cs-CZ"/>
        </w:rPr>
        <w:t xml:space="preserve"> 7 % lidí, avšak v Evropské unii</w:t>
      </w:r>
      <w:r w:rsidR="00E605A6">
        <w:rPr>
          <w:noProof/>
          <w:lang w:eastAsia="cs-CZ"/>
        </w:rPr>
        <w:t xml:space="preserve"> tato místa představují 20 % ze všech pracovních míst.</w:t>
      </w:r>
      <w:r w:rsidR="00E605A6">
        <w:rPr>
          <w:rStyle w:val="Znakapoznpodarou"/>
          <w:noProof/>
          <w:lang w:eastAsia="cs-CZ"/>
        </w:rPr>
        <w:footnoteReference w:id="15"/>
      </w:r>
      <w:r w:rsidR="00E605A6">
        <w:rPr>
          <w:noProof/>
          <w:lang w:eastAsia="cs-CZ"/>
        </w:rPr>
        <w:t xml:space="preserve"> Zájemci jsou ženy na mateřské dovolené a po ní, lidé pečující o rodiče, studenti a čerství absolventi a lidé v </w:t>
      </w:r>
      <w:r w:rsidR="002B3F26">
        <w:rPr>
          <w:noProof/>
          <w:lang w:eastAsia="cs-CZ"/>
        </w:rPr>
        <w:t xml:space="preserve">obtížné ekonomické situaci (na částečný úvazek mají druhé zaměstnání). Vliv tohoto trendu </w:t>
      </w:r>
      <w:r w:rsidR="00247BE3">
        <w:rPr>
          <w:noProof/>
          <w:lang w:eastAsia="cs-CZ"/>
        </w:rPr>
        <w:t xml:space="preserve">na kulturní život obyvatel </w:t>
      </w:r>
      <w:r w:rsidR="002B3F26">
        <w:rPr>
          <w:noProof/>
          <w:lang w:eastAsia="cs-CZ"/>
        </w:rPr>
        <w:t xml:space="preserve">je </w:t>
      </w:r>
      <w:r w:rsidR="00247BE3">
        <w:rPr>
          <w:noProof/>
          <w:lang w:eastAsia="cs-CZ"/>
        </w:rPr>
        <w:t xml:space="preserve">nejednoznačný, </w:t>
      </w:r>
      <w:r w:rsidR="002B3F26">
        <w:rPr>
          <w:noProof/>
          <w:lang w:eastAsia="cs-CZ"/>
        </w:rPr>
        <w:t>u</w:t>
      </w:r>
      <w:r w:rsidR="00093976">
        <w:rPr>
          <w:noProof/>
          <w:lang w:eastAsia="cs-CZ"/>
        </w:rPr>
        <w:t xml:space="preserve"> některých</w:t>
      </w:r>
      <w:r w:rsidR="00E605A6">
        <w:rPr>
          <w:noProof/>
          <w:lang w:eastAsia="cs-CZ"/>
        </w:rPr>
        <w:t xml:space="preserve"> skup</w:t>
      </w:r>
      <w:r w:rsidR="00093976">
        <w:rPr>
          <w:noProof/>
          <w:lang w:eastAsia="cs-CZ"/>
        </w:rPr>
        <w:t>in</w:t>
      </w:r>
      <w:r w:rsidR="00247BE3">
        <w:rPr>
          <w:noProof/>
          <w:lang w:eastAsia="cs-CZ"/>
        </w:rPr>
        <w:t xml:space="preserve"> </w:t>
      </w:r>
      <w:r w:rsidR="00B01D00">
        <w:rPr>
          <w:noProof/>
          <w:lang w:eastAsia="cs-CZ"/>
        </w:rPr>
        <w:t xml:space="preserve">(matek, studentů a absolventů) </w:t>
      </w:r>
      <w:r w:rsidR="00247BE3">
        <w:rPr>
          <w:noProof/>
          <w:lang w:eastAsia="cs-CZ"/>
        </w:rPr>
        <w:t>by jej mohl</w:t>
      </w:r>
      <w:r w:rsidR="00E605A6">
        <w:rPr>
          <w:noProof/>
          <w:lang w:eastAsia="cs-CZ"/>
        </w:rPr>
        <w:t xml:space="preserve"> spíše podporovat.</w:t>
      </w:r>
    </w:p>
    <w:p w:rsidR="0040643B" w:rsidRDefault="00B32F21" w:rsidP="00B30E09">
      <w:pPr>
        <w:pStyle w:val="Odstavecseseznamem"/>
        <w:numPr>
          <w:ilvl w:val="0"/>
          <w:numId w:val="1"/>
        </w:numPr>
        <w:spacing w:line="240" w:lineRule="auto"/>
        <w:rPr>
          <w:noProof/>
          <w:lang w:eastAsia="cs-CZ"/>
        </w:rPr>
      </w:pPr>
      <w:r>
        <w:rPr>
          <w:b/>
          <w:noProof/>
          <w:lang w:eastAsia="cs-CZ"/>
        </w:rPr>
        <w:t>Doba strávená dojížďkou za prací</w:t>
      </w:r>
      <w:r>
        <w:rPr>
          <w:noProof/>
          <w:lang w:eastAsia="cs-CZ"/>
        </w:rPr>
        <w:t>: přes 12 % Čechů dnes dojíždí za prací déle než hodinu, zatímco v roce 2003 to by</w:t>
      </w:r>
      <w:r w:rsidR="001935F0">
        <w:rPr>
          <w:noProof/>
          <w:lang w:eastAsia="cs-CZ"/>
        </w:rPr>
        <w:t>la pouhá 3 %. Automobil</w:t>
      </w:r>
      <w:r>
        <w:rPr>
          <w:noProof/>
          <w:lang w:eastAsia="cs-CZ"/>
        </w:rPr>
        <w:t xml:space="preserve"> k dojížďce použ</w:t>
      </w:r>
      <w:r w:rsidR="001935F0">
        <w:rPr>
          <w:noProof/>
          <w:lang w:eastAsia="cs-CZ"/>
        </w:rPr>
        <w:t>ívalo tehdy</w:t>
      </w:r>
      <w:r>
        <w:rPr>
          <w:noProof/>
          <w:lang w:eastAsia="cs-CZ"/>
        </w:rPr>
        <w:t xml:space="preserve"> </w:t>
      </w:r>
      <w:r w:rsidR="001935F0">
        <w:rPr>
          <w:noProof/>
          <w:lang w:eastAsia="cs-CZ"/>
        </w:rPr>
        <w:t xml:space="preserve"> zhruba 28</w:t>
      </w:r>
      <w:r>
        <w:rPr>
          <w:noProof/>
          <w:lang w:eastAsia="cs-CZ"/>
        </w:rPr>
        <w:t xml:space="preserve"> </w:t>
      </w:r>
      <w:r w:rsidR="001935F0">
        <w:rPr>
          <w:noProof/>
          <w:lang w:eastAsia="cs-CZ"/>
        </w:rPr>
        <w:t>% pracujících, dnes je to 39,7</w:t>
      </w:r>
      <w:r>
        <w:rPr>
          <w:noProof/>
          <w:lang w:eastAsia="cs-CZ"/>
        </w:rPr>
        <w:t xml:space="preserve"> %</w:t>
      </w:r>
      <w:r w:rsidR="00CE7887">
        <w:rPr>
          <w:noProof/>
          <w:lang w:eastAsia="cs-CZ"/>
        </w:rPr>
        <w:t xml:space="preserve"> (nejčastěji </w:t>
      </w:r>
      <w:r w:rsidR="00B01D00">
        <w:rPr>
          <w:noProof/>
          <w:lang w:eastAsia="cs-CZ"/>
        </w:rPr>
        <w:t xml:space="preserve">to jsou </w:t>
      </w:r>
      <w:r w:rsidR="00CE7887">
        <w:rPr>
          <w:noProof/>
          <w:lang w:eastAsia="cs-CZ"/>
        </w:rPr>
        <w:t xml:space="preserve">lidé bez maturity – přes 48 %, vysokoškolsky vzdělaní jen z 36 %; výrazně více jej používají muži – </w:t>
      </w:r>
      <w:r w:rsidR="00B01D00">
        <w:rPr>
          <w:noProof/>
          <w:lang w:eastAsia="cs-CZ"/>
        </w:rPr>
        <w:t xml:space="preserve">  </w:t>
      </w:r>
      <w:r w:rsidR="00CE7887">
        <w:rPr>
          <w:noProof/>
          <w:lang w:eastAsia="cs-CZ"/>
        </w:rPr>
        <w:t>50 %</w:t>
      </w:r>
      <w:r w:rsidR="00247BE3">
        <w:rPr>
          <w:noProof/>
          <w:lang w:eastAsia="cs-CZ"/>
        </w:rPr>
        <w:t>,</w:t>
      </w:r>
      <w:r w:rsidR="00CE7887">
        <w:rPr>
          <w:noProof/>
          <w:lang w:eastAsia="cs-CZ"/>
        </w:rPr>
        <w:t xml:space="preserve"> než ženy – 29 %); nutností je pro stále větší počet lid</w:t>
      </w:r>
      <w:r w:rsidR="00247BE3">
        <w:rPr>
          <w:noProof/>
          <w:lang w:eastAsia="cs-CZ"/>
        </w:rPr>
        <w:t>í bydlících v místech se zhoršující se dopravní obslužností; v zásadě jej používají (napříč sociálními i věkovými skupinami) ti</w:t>
      </w:r>
      <w:r w:rsidR="00CE7887">
        <w:rPr>
          <w:noProof/>
          <w:lang w:eastAsia="cs-CZ"/>
        </w:rPr>
        <w:t>, jimž se ekonomicky vyplatí</w:t>
      </w:r>
      <w:r w:rsidR="00CE7887">
        <w:rPr>
          <w:rStyle w:val="Znakapoznpodarou"/>
          <w:noProof/>
          <w:lang w:eastAsia="cs-CZ"/>
        </w:rPr>
        <w:footnoteReference w:id="16"/>
      </w:r>
      <w:r w:rsidR="00CE7887">
        <w:rPr>
          <w:noProof/>
          <w:lang w:eastAsia="cs-CZ"/>
        </w:rPr>
        <w:t>.</w:t>
      </w:r>
      <w:r w:rsidR="00CB135F">
        <w:rPr>
          <w:noProof/>
          <w:lang w:eastAsia="cs-CZ"/>
        </w:rPr>
        <w:t xml:space="preserve"> M</w:t>
      </w:r>
      <w:r w:rsidR="005F0852">
        <w:rPr>
          <w:noProof/>
          <w:lang w:eastAsia="cs-CZ"/>
        </w:rPr>
        <w:t xml:space="preserve">ěstskou hromadnou dopravou </w:t>
      </w:r>
      <w:r w:rsidR="00CB135F">
        <w:rPr>
          <w:noProof/>
          <w:lang w:eastAsia="cs-CZ"/>
        </w:rPr>
        <w:t xml:space="preserve">nyní dojíždí </w:t>
      </w:r>
      <w:r w:rsidR="005F0852">
        <w:rPr>
          <w:noProof/>
          <w:lang w:eastAsia="cs-CZ"/>
        </w:rPr>
        <w:t>22,0 %, meziměstskou hromadnou dopravou 13,3 %, pěšk</w:t>
      </w:r>
      <w:r w:rsidR="00B01D00">
        <w:rPr>
          <w:noProof/>
          <w:lang w:eastAsia="cs-CZ"/>
        </w:rPr>
        <w:t>y dochází 11,3 %, na kole jezdí</w:t>
      </w:r>
      <w:r w:rsidR="00247BE3">
        <w:rPr>
          <w:noProof/>
          <w:lang w:eastAsia="cs-CZ"/>
        </w:rPr>
        <w:t xml:space="preserve"> </w:t>
      </w:r>
      <w:r w:rsidR="005F0852">
        <w:rPr>
          <w:noProof/>
          <w:lang w:eastAsia="cs-CZ"/>
        </w:rPr>
        <w:t>6,3 %, více variant kombinuje 6,3 % a jiným způsobem dojíždí 1,0 %</w:t>
      </w:r>
      <w:r w:rsidR="00CB135F">
        <w:rPr>
          <w:noProof/>
          <w:lang w:eastAsia="cs-CZ"/>
        </w:rPr>
        <w:t xml:space="preserve">. V </w:t>
      </w:r>
      <w:r w:rsidR="005F0852">
        <w:rPr>
          <w:noProof/>
          <w:lang w:eastAsia="cs-CZ"/>
        </w:rPr>
        <w:t> posledních dvou letech z finančních důvodů změnil druh dopravy každý pátý Čech.</w:t>
      </w:r>
      <w:r w:rsidR="005F0852">
        <w:rPr>
          <w:rStyle w:val="Znakapoznpodarou"/>
          <w:noProof/>
          <w:lang w:eastAsia="cs-CZ"/>
        </w:rPr>
        <w:footnoteReference w:id="17"/>
      </w:r>
      <w:r w:rsidR="005F0852">
        <w:rPr>
          <w:noProof/>
          <w:lang w:eastAsia="cs-CZ"/>
        </w:rPr>
        <w:t xml:space="preserve"> </w:t>
      </w:r>
      <w:r w:rsidR="001935F0">
        <w:rPr>
          <w:noProof/>
          <w:lang w:eastAsia="cs-CZ"/>
        </w:rPr>
        <w:t>I když se prodloužila doba strávená dojížďkou kvůli delším vzdálenostem následkem změn v nabídce pracovních příležitostí, lidé stále nejsou ochotni dojíždět na delší vzdálenosti, stejně tak, jako stěhovat se za prací; postoj se však začíná měnit s nástupem mladé generace, která necítí tak pevné vazby na rodiště, jako generace jejich rodičů a prarodičů.</w:t>
      </w:r>
      <w:r w:rsidR="00CB135F">
        <w:rPr>
          <w:noProof/>
          <w:lang w:eastAsia="cs-CZ"/>
        </w:rPr>
        <w:t xml:space="preserve"> Lze se domnívat, že druh dopravy, shodný s</w:t>
      </w:r>
      <w:r w:rsidR="00FB4EBE">
        <w:rPr>
          <w:noProof/>
          <w:lang w:eastAsia="cs-CZ"/>
        </w:rPr>
        <w:t xml:space="preserve"> druhem </w:t>
      </w:r>
      <w:r w:rsidR="00CB135F">
        <w:rPr>
          <w:noProof/>
          <w:lang w:eastAsia="cs-CZ"/>
        </w:rPr>
        <w:t>použitým k dojížďce za prací, je (mohl by být) používán i k</w:t>
      </w:r>
      <w:r w:rsidR="00CE7887">
        <w:rPr>
          <w:noProof/>
          <w:lang w:eastAsia="cs-CZ"/>
        </w:rPr>
        <w:t> </w:t>
      </w:r>
      <w:r w:rsidR="00CB135F">
        <w:rPr>
          <w:noProof/>
          <w:lang w:eastAsia="cs-CZ"/>
        </w:rPr>
        <w:t>dojíž</w:t>
      </w:r>
      <w:r w:rsidR="00CE7887">
        <w:rPr>
          <w:noProof/>
          <w:lang w:eastAsia="cs-CZ"/>
        </w:rPr>
        <w:t>ďce za kulturními cíli v průběhu týdne, a že u tohoto typu cest se projevují stejné ekonomické a mimoekonomické tlaky.</w:t>
      </w:r>
    </w:p>
    <w:p w:rsidR="0040643B" w:rsidRDefault="0040643B" w:rsidP="00B30E09">
      <w:pPr>
        <w:spacing w:line="240" w:lineRule="auto"/>
        <w:rPr>
          <w:noProof/>
          <w:lang w:eastAsia="cs-CZ"/>
        </w:rPr>
      </w:pPr>
    </w:p>
    <w:p w:rsidR="00B30E09" w:rsidRDefault="00D67A00" w:rsidP="00B30E09">
      <w:pPr>
        <w:spacing w:line="240" w:lineRule="auto"/>
        <w:rPr>
          <w:noProof/>
          <w:lang w:eastAsia="cs-CZ"/>
        </w:rPr>
      </w:pPr>
      <w:r>
        <w:rPr>
          <w:noProof/>
          <w:lang w:eastAsia="cs-CZ"/>
        </w:rPr>
        <w:lastRenderedPageBreak/>
        <w:t xml:space="preserve">Úvahy uzavřeme pohledem na </w:t>
      </w:r>
      <w:r w:rsidRPr="00E565C7">
        <w:rPr>
          <w:b/>
          <w:noProof/>
          <w:lang w:eastAsia="cs-CZ"/>
        </w:rPr>
        <w:t>pořadí krajů podle celkového počtu návštěvníků</w:t>
      </w:r>
      <w:r>
        <w:rPr>
          <w:noProof/>
          <w:lang w:eastAsia="cs-CZ"/>
        </w:rPr>
        <w:t xml:space="preserve"> ve sledovaných kategoriích, tj. návštěvníků památkových objektů a návštěvníků expozic a výstav v muzeích, galeriích a památnících, doplněným o </w:t>
      </w:r>
      <w:r w:rsidRPr="00E565C7">
        <w:rPr>
          <w:b/>
          <w:noProof/>
          <w:lang w:eastAsia="cs-CZ"/>
        </w:rPr>
        <w:t>preference návštěv</w:t>
      </w:r>
      <w:r>
        <w:rPr>
          <w:noProof/>
          <w:lang w:eastAsia="cs-CZ"/>
        </w:rPr>
        <w:t xml:space="preserve"> – poměr návštěvnosti</w:t>
      </w:r>
      <w:r w:rsidR="00E565C7">
        <w:rPr>
          <w:noProof/>
          <w:lang w:eastAsia="cs-CZ"/>
        </w:rPr>
        <w:t xml:space="preserve"> v těchto dvou kategoriích.</w:t>
      </w:r>
      <w:r w:rsidR="00E565C7">
        <w:rPr>
          <w:rStyle w:val="Znakapoznpodarou"/>
          <w:noProof/>
          <w:lang w:eastAsia="cs-CZ"/>
        </w:rPr>
        <w:footnoteReference w:id="18"/>
      </w:r>
      <w:r w:rsidR="00B30E09">
        <w:rPr>
          <w:noProof/>
          <w:lang w:eastAsia="cs-CZ"/>
        </w:rPr>
        <w:t xml:space="preserve"> </w:t>
      </w:r>
    </w:p>
    <w:p w:rsidR="00B30E09" w:rsidRDefault="00B30E09" w:rsidP="00B30E09">
      <w:pPr>
        <w:spacing w:line="240" w:lineRule="auto"/>
        <w:rPr>
          <w:noProof/>
          <w:lang w:eastAsia="cs-CZ"/>
        </w:rPr>
      </w:pPr>
    </w:p>
    <w:p w:rsidR="00DD7A35" w:rsidRDefault="00D67A00" w:rsidP="00D67A00">
      <w:pPr>
        <w:rPr>
          <w:noProof/>
          <w:lang w:eastAsia="cs-CZ"/>
        </w:rPr>
      </w:pPr>
      <w:r>
        <w:rPr>
          <w:noProof/>
          <w:lang w:eastAsia="cs-CZ"/>
        </w:rPr>
        <w:t>Tab. 1 Pořadí krajů podle návštěvnosti a preference návštěv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96"/>
        <w:gridCol w:w="2309"/>
        <w:gridCol w:w="2455"/>
      </w:tblGrid>
      <w:tr w:rsidR="00293AA2" w:rsidTr="00293AA2">
        <w:tc>
          <w:tcPr>
            <w:tcW w:w="0" w:type="auto"/>
          </w:tcPr>
          <w:p w:rsidR="00364C11" w:rsidRDefault="00364C11" w:rsidP="00DD7A35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Kraj</w:t>
            </w:r>
          </w:p>
        </w:tc>
        <w:tc>
          <w:tcPr>
            <w:tcW w:w="0" w:type="auto"/>
          </w:tcPr>
          <w:p w:rsidR="00DE25CB" w:rsidRDefault="00DE25CB" w:rsidP="00DD7A35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Pořadí podle</w:t>
            </w:r>
          </w:p>
          <w:p w:rsidR="00364C11" w:rsidRDefault="00DE25CB" w:rsidP="00DD7A35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počtu</w:t>
            </w:r>
            <w:r w:rsidR="00364C11">
              <w:rPr>
                <w:noProof/>
                <w:lang w:eastAsia="cs-CZ"/>
              </w:rPr>
              <w:t xml:space="preserve"> návštěvník</w:t>
            </w:r>
            <w:r>
              <w:rPr>
                <w:noProof/>
                <w:lang w:eastAsia="cs-CZ"/>
              </w:rPr>
              <w:t>ů</w:t>
            </w:r>
          </w:p>
          <w:p w:rsidR="00DE25CB" w:rsidRDefault="00DE25CB" w:rsidP="00DD7A35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památkových objektů</w:t>
            </w:r>
          </w:p>
          <w:p w:rsidR="00DE25CB" w:rsidRDefault="00DE25CB" w:rsidP="00DD7A35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a expozic a výstav</w:t>
            </w:r>
          </w:p>
          <w:p w:rsidR="00DE25CB" w:rsidRDefault="00DE25CB" w:rsidP="00DD7A35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v muzeích,</w:t>
            </w:r>
          </w:p>
          <w:p w:rsidR="00DE25CB" w:rsidRDefault="00DE25CB" w:rsidP="00DD7A35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 xml:space="preserve">galeriích </w:t>
            </w:r>
          </w:p>
          <w:p w:rsidR="00DE25CB" w:rsidRDefault="00DE25CB" w:rsidP="00DD7A35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a památnících celkem</w:t>
            </w:r>
          </w:p>
        </w:tc>
        <w:tc>
          <w:tcPr>
            <w:tcW w:w="0" w:type="auto"/>
          </w:tcPr>
          <w:p w:rsidR="00364C11" w:rsidRDefault="00DE25CB" w:rsidP="00DD7A35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Poměr návštěvnosti</w:t>
            </w:r>
          </w:p>
          <w:p w:rsidR="00DE25CB" w:rsidRDefault="00DE25CB" w:rsidP="00DD7A35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památkových objektů</w:t>
            </w:r>
          </w:p>
          <w:p w:rsidR="00DE25CB" w:rsidRDefault="00DE25CB" w:rsidP="00DD7A35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 xml:space="preserve">k návštěvnosti expozic </w:t>
            </w:r>
          </w:p>
          <w:p w:rsidR="00DE25CB" w:rsidRDefault="00DE25CB" w:rsidP="00DD7A35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a výstav</w:t>
            </w:r>
            <w:r w:rsidR="00190F43">
              <w:rPr>
                <w:noProof/>
                <w:lang w:eastAsia="cs-CZ"/>
              </w:rPr>
              <w:t xml:space="preserve"> </w:t>
            </w:r>
            <w:r>
              <w:rPr>
                <w:noProof/>
                <w:lang w:eastAsia="cs-CZ"/>
              </w:rPr>
              <w:t xml:space="preserve">v muzeích, </w:t>
            </w:r>
          </w:p>
          <w:p w:rsidR="00DE25CB" w:rsidRDefault="00DE25CB" w:rsidP="00DD7A35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galeriích a památnících</w:t>
            </w:r>
          </w:p>
          <w:p w:rsidR="00DE25CB" w:rsidRDefault="00DE25CB" w:rsidP="00DD7A35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(v %)</w:t>
            </w:r>
          </w:p>
        </w:tc>
      </w:tr>
      <w:tr w:rsidR="00293AA2" w:rsidTr="00293AA2">
        <w:tc>
          <w:tcPr>
            <w:tcW w:w="0" w:type="auto"/>
          </w:tcPr>
          <w:p w:rsidR="00364C11" w:rsidRDefault="00DE25CB" w:rsidP="00DD7A35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Praha</w:t>
            </w:r>
          </w:p>
        </w:tc>
        <w:tc>
          <w:tcPr>
            <w:tcW w:w="0" w:type="auto"/>
          </w:tcPr>
          <w:p w:rsidR="00364C11" w:rsidRDefault="00DE25CB" w:rsidP="00DD7A35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1.</w:t>
            </w:r>
          </w:p>
        </w:tc>
        <w:tc>
          <w:tcPr>
            <w:tcW w:w="0" w:type="auto"/>
          </w:tcPr>
          <w:p w:rsidR="00364C11" w:rsidRDefault="00DE25CB" w:rsidP="00DD7A35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52,64 : 47,36</w:t>
            </w:r>
          </w:p>
        </w:tc>
      </w:tr>
      <w:tr w:rsidR="00293AA2" w:rsidTr="00293AA2">
        <w:tc>
          <w:tcPr>
            <w:tcW w:w="0" w:type="auto"/>
          </w:tcPr>
          <w:p w:rsidR="00364C11" w:rsidRDefault="00DE25CB" w:rsidP="00DD7A35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Středočeský</w:t>
            </w:r>
          </w:p>
        </w:tc>
        <w:tc>
          <w:tcPr>
            <w:tcW w:w="0" w:type="auto"/>
          </w:tcPr>
          <w:p w:rsidR="00364C11" w:rsidRDefault="00DE25CB" w:rsidP="00DD7A35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2.</w:t>
            </w:r>
          </w:p>
        </w:tc>
        <w:tc>
          <w:tcPr>
            <w:tcW w:w="0" w:type="auto"/>
          </w:tcPr>
          <w:p w:rsidR="00364C11" w:rsidRDefault="00DE25CB" w:rsidP="00DD7A35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66,53 : 33,47</w:t>
            </w:r>
          </w:p>
        </w:tc>
      </w:tr>
      <w:tr w:rsidR="00293AA2" w:rsidTr="00293AA2">
        <w:tc>
          <w:tcPr>
            <w:tcW w:w="0" w:type="auto"/>
          </w:tcPr>
          <w:p w:rsidR="00364C11" w:rsidRDefault="00DE25CB" w:rsidP="00DD7A35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Jihomoravský</w:t>
            </w:r>
          </w:p>
        </w:tc>
        <w:tc>
          <w:tcPr>
            <w:tcW w:w="0" w:type="auto"/>
          </w:tcPr>
          <w:p w:rsidR="00364C11" w:rsidRDefault="00DE25CB" w:rsidP="00DD7A35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3.</w:t>
            </w:r>
          </w:p>
        </w:tc>
        <w:tc>
          <w:tcPr>
            <w:tcW w:w="0" w:type="auto"/>
          </w:tcPr>
          <w:p w:rsidR="00364C11" w:rsidRDefault="00DE25CB" w:rsidP="00DD7A35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55,95 : 44,05</w:t>
            </w:r>
          </w:p>
        </w:tc>
      </w:tr>
      <w:tr w:rsidR="00293AA2" w:rsidTr="00293AA2">
        <w:tc>
          <w:tcPr>
            <w:tcW w:w="0" w:type="auto"/>
          </w:tcPr>
          <w:p w:rsidR="00364C11" w:rsidRDefault="00DE25CB" w:rsidP="00DD7A35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Jihočeský</w:t>
            </w:r>
          </w:p>
        </w:tc>
        <w:tc>
          <w:tcPr>
            <w:tcW w:w="0" w:type="auto"/>
          </w:tcPr>
          <w:p w:rsidR="00364C11" w:rsidRDefault="00DE25CB" w:rsidP="00DD7A35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4.</w:t>
            </w:r>
          </w:p>
        </w:tc>
        <w:tc>
          <w:tcPr>
            <w:tcW w:w="0" w:type="auto"/>
          </w:tcPr>
          <w:p w:rsidR="00364C11" w:rsidRDefault="00DE25CB" w:rsidP="00DD7A35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73,67 : 26,33</w:t>
            </w:r>
          </w:p>
        </w:tc>
      </w:tr>
      <w:tr w:rsidR="00293AA2" w:rsidTr="00293AA2">
        <w:tc>
          <w:tcPr>
            <w:tcW w:w="0" w:type="auto"/>
          </w:tcPr>
          <w:p w:rsidR="00364C11" w:rsidRDefault="00DE25CB" w:rsidP="00DD7A35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Zlínský</w:t>
            </w:r>
          </w:p>
        </w:tc>
        <w:tc>
          <w:tcPr>
            <w:tcW w:w="0" w:type="auto"/>
          </w:tcPr>
          <w:p w:rsidR="00364C11" w:rsidRDefault="00DE25CB" w:rsidP="00DD7A35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5.</w:t>
            </w:r>
          </w:p>
        </w:tc>
        <w:tc>
          <w:tcPr>
            <w:tcW w:w="0" w:type="auto"/>
          </w:tcPr>
          <w:p w:rsidR="00364C11" w:rsidRDefault="00DE25CB" w:rsidP="00DD7A35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43,83 : 56,17</w:t>
            </w:r>
          </w:p>
        </w:tc>
      </w:tr>
      <w:tr w:rsidR="00293AA2" w:rsidTr="00293AA2">
        <w:tc>
          <w:tcPr>
            <w:tcW w:w="0" w:type="auto"/>
          </w:tcPr>
          <w:p w:rsidR="00364C11" w:rsidRDefault="00DE25CB" w:rsidP="00DD7A35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Královéhradecký</w:t>
            </w:r>
          </w:p>
        </w:tc>
        <w:tc>
          <w:tcPr>
            <w:tcW w:w="0" w:type="auto"/>
          </w:tcPr>
          <w:p w:rsidR="00364C11" w:rsidRDefault="00DE25CB" w:rsidP="00DD7A35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6.</w:t>
            </w:r>
          </w:p>
        </w:tc>
        <w:tc>
          <w:tcPr>
            <w:tcW w:w="0" w:type="auto"/>
          </w:tcPr>
          <w:p w:rsidR="00364C11" w:rsidRDefault="00DE25CB" w:rsidP="00DD7A35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54,92 : 45,08</w:t>
            </w:r>
          </w:p>
        </w:tc>
      </w:tr>
      <w:tr w:rsidR="00293AA2" w:rsidTr="00293AA2">
        <w:tc>
          <w:tcPr>
            <w:tcW w:w="0" w:type="auto"/>
          </w:tcPr>
          <w:p w:rsidR="00364C11" w:rsidRDefault="00DE25CB" w:rsidP="00DD7A35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Liberecký</w:t>
            </w:r>
          </w:p>
        </w:tc>
        <w:tc>
          <w:tcPr>
            <w:tcW w:w="0" w:type="auto"/>
          </w:tcPr>
          <w:p w:rsidR="00364C11" w:rsidRDefault="00DE25CB" w:rsidP="00DD7A35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7.</w:t>
            </w:r>
          </w:p>
        </w:tc>
        <w:tc>
          <w:tcPr>
            <w:tcW w:w="0" w:type="auto"/>
          </w:tcPr>
          <w:p w:rsidR="00364C11" w:rsidRDefault="00DE25CB" w:rsidP="00DD7A35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73,95 : 26,05</w:t>
            </w:r>
          </w:p>
        </w:tc>
      </w:tr>
      <w:tr w:rsidR="00293AA2" w:rsidTr="00293AA2">
        <w:tc>
          <w:tcPr>
            <w:tcW w:w="0" w:type="auto"/>
          </w:tcPr>
          <w:p w:rsidR="00364C11" w:rsidRDefault="00DE25CB" w:rsidP="00DD7A35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Plzeňský</w:t>
            </w:r>
          </w:p>
        </w:tc>
        <w:tc>
          <w:tcPr>
            <w:tcW w:w="0" w:type="auto"/>
          </w:tcPr>
          <w:p w:rsidR="00364C11" w:rsidRDefault="00DE25CB" w:rsidP="00DD7A35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8.</w:t>
            </w:r>
          </w:p>
        </w:tc>
        <w:tc>
          <w:tcPr>
            <w:tcW w:w="0" w:type="auto"/>
          </w:tcPr>
          <w:p w:rsidR="00364C11" w:rsidRDefault="00293AA2" w:rsidP="00DD7A35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48,73 : 51,27</w:t>
            </w:r>
          </w:p>
        </w:tc>
      </w:tr>
      <w:tr w:rsidR="00293AA2" w:rsidTr="00293AA2">
        <w:tc>
          <w:tcPr>
            <w:tcW w:w="0" w:type="auto"/>
          </w:tcPr>
          <w:p w:rsidR="00364C11" w:rsidRDefault="00293AA2" w:rsidP="00DD7A35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Olomoucký</w:t>
            </w:r>
          </w:p>
        </w:tc>
        <w:tc>
          <w:tcPr>
            <w:tcW w:w="0" w:type="auto"/>
          </w:tcPr>
          <w:p w:rsidR="00364C11" w:rsidRDefault="00293AA2" w:rsidP="00DD7A35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 xml:space="preserve">9. </w:t>
            </w:r>
          </w:p>
        </w:tc>
        <w:tc>
          <w:tcPr>
            <w:tcW w:w="0" w:type="auto"/>
          </w:tcPr>
          <w:p w:rsidR="00364C11" w:rsidRDefault="00293AA2" w:rsidP="00DD7A35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31,98 : 68,02</w:t>
            </w:r>
          </w:p>
        </w:tc>
      </w:tr>
      <w:tr w:rsidR="00293AA2" w:rsidTr="00293AA2">
        <w:tc>
          <w:tcPr>
            <w:tcW w:w="0" w:type="auto"/>
          </w:tcPr>
          <w:p w:rsidR="00364C11" w:rsidRDefault="00293AA2" w:rsidP="00DD7A35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Ústecký</w:t>
            </w:r>
          </w:p>
        </w:tc>
        <w:tc>
          <w:tcPr>
            <w:tcW w:w="0" w:type="auto"/>
          </w:tcPr>
          <w:p w:rsidR="00364C11" w:rsidRDefault="00293AA2" w:rsidP="00DD7A35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10.</w:t>
            </w:r>
          </w:p>
        </w:tc>
        <w:tc>
          <w:tcPr>
            <w:tcW w:w="0" w:type="auto"/>
          </w:tcPr>
          <w:p w:rsidR="00364C11" w:rsidRDefault="00293AA2" w:rsidP="00DD7A35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42,97 : 57,03</w:t>
            </w:r>
          </w:p>
        </w:tc>
      </w:tr>
      <w:tr w:rsidR="00293AA2" w:rsidTr="00293AA2">
        <w:tc>
          <w:tcPr>
            <w:tcW w:w="0" w:type="auto"/>
          </w:tcPr>
          <w:p w:rsidR="00364C11" w:rsidRDefault="00293AA2" w:rsidP="00DD7A35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Moravskoslezský</w:t>
            </w:r>
          </w:p>
        </w:tc>
        <w:tc>
          <w:tcPr>
            <w:tcW w:w="0" w:type="auto"/>
          </w:tcPr>
          <w:p w:rsidR="00364C11" w:rsidRDefault="00293AA2" w:rsidP="00DD7A35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11.</w:t>
            </w:r>
          </w:p>
        </w:tc>
        <w:tc>
          <w:tcPr>
            <w:tcW w:w="0" w:type="auto"/>
          </w:tcPr>
          <w:p w:rsidR="00364C11" w:rsidRDefault="00293AA2" w:rsidP="00DD7A35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18,00 : 82,00</w:t>
            </w:r>
          </w:p>
        </w:tc>
      </w:tr>
      <w:tr w:rsidR="00293AA2" w:rsidTr="00293AA2">
        <w:tc>
          <w:tcPr>
            <w:tcW w:w="0" w:type="auto"/>
          </w:tcPr>
          <w:p w:rsidR="00364C11" w:rsidRDefault="00293AA2" w:rsidP="00DD7A35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Pardubický</w:t>
            </w:r>
          </w:p>
        </w:tc>
        <w:tc>
          <w:tcPr>
            <w:tcW w:w="0" w:type="auto"/>
          </w:tcPr>
          <w:p w:rsidR="00364C11" w:rsidRDefault="00293AA2" w:rsidP="00DD7A35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12.</w:t>
            </w:r>
          </w:p>
        </w:tc>
        <w:tc>
          <w:tcPr>
            <w:tcW w:w="0" w:type="auto"/>
          </w:tcPr>
          <w:p w:rsidR="00364C11" w:rsidRDefault="00293AA2" w:rsidP="00DD7A35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48,99 : 51,01</w:t>
            </w:r>
          </w:p>
        </w:tc>
      </w:tr>
      <w:tr w:rsidR="00293AA2" w:rsidTr="00293AA2">
        <w:tc>
          <w:tcPr>
            <w:tcW w:w="0" w:type="auto"/>
          </w:tcPr>
          <w:p w:rsidR="00293AA2" w:rsidRDefault="00293AA2" w:rsidP="00DD7A35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Vysočina</w:t>
            </w:r>
          </w:p>
        </w:tc>
        <w:tc>
          <w:tcPr>
            <w:tcW w:w="0" w:type="auto"/>
          </w:tcPr>
          <w:p w:rsidR="00364C11" w:rsidRDefault="00293AA2" w:rsidP="00DD7A35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13.</w:t>
            </w:r>
          </w:p>
        </w:tc>
        <w:tc>
          <w:tcPr>
            <w:tcW w:w="0" w:type="auto"/>
          </w:tcPr>
          <w:p w:rsidR="00364C11" w:rsidRDefault="00293AA2" w:rsidP="00DD7A35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45,94 : 54,06</w:t>
            </w:r>
          </w:p>
        </w:tc>
      </w:tr>
      <w:tr w:rsidR="00293AA2" w:rsidTr="00293AA2">
        <w:tc>
          <w:tcPr>
            <w:tcW w:w="0" w:type="auto"/>
          </w:tcPr>
          <w:p w:rsidR="00293AA2" w:rsidRDefault="00293AA2" w:rsidP="00DD7A35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Karlovarský</w:t>
            </w:r>
          </w:p>
        </w:tc>
        <w:tc>
          <w:tcPr>
            <w:tcW w:w="0" w:type="auto"/>
          </w:tcPr>
          <w:p w:rsidR="00293AA2" w:rsidRDefault="00293AA2" w:rsidP="00DD7A35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14.</w:t>
            </w:r>
          </w:p>
        </w:tc>
        <w:tc>
          <w:tcPr>
            <w:tcW w:w="0" w:type="auto"/>
          </w:tcPr>
          <w:p w:rsidR="00293AA2" w:rsidRDefault="000112F2" w:rsidP="00DD7A35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29,05 : 70,95</w:t>
            </w:r>
          </w:p>
        </w:tc>
      </w:tr>
    </w:tbl>
    <w:p w:rsidR="00D67A00" w:rsidRPr="00D67A00" w:rsidRDefault="00D67A00" w:rsidP="00DD7A35">
      <w:pPr>
        <w:rPr>
          <w:noProof/>
          <w:lang w:eastAsia="cs-CZ"/>
        </w:rPr>
      </w:pPr>
      <w:r w:rsidRPr="00D67A00">
        <w:rPr>
          <w:noProof/>
          <w:sz w:val="20"/>
          <w:szCs w:val="20"/>
          <w:lang w:eastAsia="cs-CZ"/>
        </w:rPr>
        <w:t xml:space="preserve">Pramen: </w:t>
      </w:r>
      <w:hyperlink r:id="rId14" w:history="1">
        <w:r w:rsidRPr="00D67A00">
          <w:rPr>
            <w:rStyle w:val="Hypertextovodkaz"/>
            <w:noProof/>
            <w:sz w:val="20"/>
            <w:szCs w:val="20"/>
            <w:lang w:eastAsia="cs-CZ"/>
          </w:rPr>
          <w:t>www.NIPOS-mk.cz</w:t>
        </w:r>
      </w:hyperlink>
      <w:r>
        <w:rPr>
          <w:noProof/>
          <w:sz w:val="20"/>
          <w:szCs w:val="20"/>
          <w:lang w:eastAsia="cs-CZ"/>
        </w:rPr>
        <w:t xml:space="preserve">, </w:t>
      </w:r>
      <w:r w:rsidRPr="00D67A00">
        <w:rPr>
          <w:noProof/>
          <w:sz w:val="20"/>
          <w:szCs w:val="20"/>
          <w:lang w:eastAsia="cs-CZ"/>
        </w:rPr>
        <w:t>vlastní výpočet.</w:t>
      </w:r>
    </w:p>
    <w:p w:rsidR="005E2F4E" w:rsidRDefault="005054A3" w:rsidP="00B30E09">
      <w:pPr>
        <w:spacing w:line="240" w:lineRule="auto"/>
        <w:rPr>
          <w:noProof/>
          <w:lang w:eastAsia="cs-CZ"/>
        </w:rPr>
      </w:pPr>
      <w:r>
        <w:rPr>
          <w:noProof/>
          <w:lang w:eastAsia="cs-CZ"/>
        </w:rPr>
        <w:t>Součet</w:t>
      </w:r>
      <w:r w:rsidR="005E2F4E">
        <w:rPr>
          <w:noProof/>
          <w:lang w:eastAsia="cs-CZ"/>
        </w:rPr>
        <w:t xml:space="preserve"> p</w:t>
      </w:r>
      <w:r>
        <w:rPr>
          <w:noProof/>
          <w:lang w:eastAsia="cs-CZ"/>
        </w:rPr>
        <w:t>oč</w:t>
      </w:r>
      <w:r w:rsidR="005E2F4E">
        <w:rPr>
          <w:noProof/>
          <w:lang w:eastAsia="cs-CZ"/>
        </w:rPr>
        <w:t>t</w:t>
      </w:r>
      <w:r>
        <w:rPr>
          <w:noProof/>
          <w:lang w:eastAsia="cs-CZ"/>
        </w:rPr>
        <w:t>u</w:t>
      </w:r>
      <w:r w:rsidR="005E2F4E">
        <w:rPr>
          <w:noProof/>
          <w:lang w:eastAsia="cs-CZ"/>
        </w:rPr>
        <w:t xml:space="preserve"> návštěvníků památkových objektů </w:t>
      </w:r>
      <w:r>
        <w:rPr>
          <w:noProof/>
          <w:lang w:eastAsia="cs-CZ"/>
        </w:rPr>
        <w:t xml:space="preserve">za všechny kraje </w:t>
      </w:r>
      <w:r w:rsidR="005E2F4E">
        <w:rPr>
          <w:noProof/>
          <w:lang w:eastAsia="cs-CZ"/>
        </w:rPr>
        <w:t xml:space="preserve">převyšoval </w:t>
      </w:r>
      <w:r>
        <w:rPr>
          <w:noProof/>
          <w:lang w:eastAsia="cs-CZ"/>
        </w:rPr>
        <w:t>součet poč</w:t>
      </w:r>
      <w:r w:rsidR="005E2F4E">
        <w:rPr>
          <w:noProof/>
          <w:lang w:eastAsia="cs-CZ"/>
        </w:rPr>
        <w:t>t</w:t>
      </w:r>
      <w:r>
        <w:rPr>
          <w:noProof/>
          <w:lang w:eastAsia="cs-CZ"/>
        </w:rPr>
        <w:t>u</w:t>
      </w:r>
      <w:r w:rsidR="005E2F4E">
        <w:rPr>
          <w:noProof/>
          <w:lang w:eastAsia="cs-CZ"/>
        </w:rPr>
        <w:t xml:space="preserve"> návštěvníků expozic a výstav v poměru 54,06 % k 45,94 %</w:t>
      </w:r>
      <w:r>
        <w:rPr>
          <w:noProof/>
          <w:lang w:eastAsia="cs-CZ"/>
        </w:rPr>
        <w:t>.</w:t>
      </w:r>
    </w:p>
    <w:p w:rsidR="004078A7" w:rsidRDefault="004078A7" w:rsidP="00B30E09">
      <w:pPr>
        <w:spacing w:line="240" w:lineRule="auto"/>
        <w:rPr>
          <w:noProof/>
          <w:lang w:eastAsia="cs-CZ"/>
        </w:rPr>
      </w:pPr>
      <w:r>
        <w:rPr>
          <w:noProof/>
          <w:lang w:eastAsia="cs-CZ"/>
        </w:rPr>
        <w:t>I tato tabulka svým způsobem vypovídá o kulturních potenciálech jednotlivých krajů.</w:t>
      </w:r>
    </w:p>
    <w:p w:rsidR="005054A3" w:rsidRDefault="005054A3" w:rsidP="00B30E09">
      <w:pPr>
        <w:spacing w:line="240" w:lineRule="auto"/>
        <w:rPr>
          <w:noProof/>
          <w:lang w:eastAsia="cs-CZ"/>
        </w:rPr>
      </w:pPr>
    </w:p>
    <w:p w:rsidR="00E605A6" w:rsidRDefault="00E565C7" w:rsidP="00B30E09">
      <w:pPr>
        <w:spacing w:line="240" w:lineRule="auto"/>
        <w:rPr>
          <w:noProof/>
          <w:lang w:eastAsia="cs-CZ"/>
        </w:rPr>
      </w:pPr>
      <w:r>
        <w:rPr>
          <w:noProof/>
          <w:lang w:eastAsia="cs-CZ"/>
        </w:rPr>
        <w:t>V příštích příspěvcích prozkoumáme v</w:t>
      </w:r>
      <w:r w:rsidR="005E2F4E">
        <w:rPr>
          <w:noProof/>
          <w:lang w:eastAsia="cs-CZ"/>
        </w:rPr>
        <w:t>ztahy</w:t>
      </w:r>
      <w:r>
        <w:rPr>
          <w:noProof/>
          <w:lang w:eastAsia="cs-CZ"/>
        </w:rPr>
        <w:t xml:space="preserve"> příjmů obyvatel </w:t>
      </w:r>
      <w:r w:rsidR="005E2F4E">
        <w:rPr>
          <w:noProof/>
          <w:lang w:eastAsia="cs-CZ"/>
        </w:rPr>
        <w:t xml:space="preserve">a faktoru cestovního ruchu </w:t>
      </w:r>
      <w:r>
        <w:rPr>
          <w:noProof/>
          <w:lang w:eastAsia="cs-CZ"/>
        </w:rPr>
        <w:t>k návštěvnosti památkových objektů, expozic a výstav.</w:t>
      </w:r>
    </w:p>
    <w:p w:rsidR="000335BD" w:rsidRDefault="000335BD" w:rsidP="00B30E09">
      <w:pPr>
        <w:spacing w:line="240" w:lineRule="auto"/>
        <w:rPr>
          <w:noProof/>
          <w:lang w:eastAsia="cs-CZ"/>
        </w:rPr>
      </w:pPr>
    </w:p>
    <w:p w:rsidR="009A464B" w:rsidRDefault="009A464B" w:rsidP="00F80CD5">
      <w:pPr>
        <w:rPr>
          <w:noProof/>
          <w:lang w:eastAsia="cs-CZ"/>
        </w:rPr>
      </w:pPr>
    </w:p>
    <w:p w:rsidR="009A464B" w:rsidRDefault="009A464B" w:rsidP="00F80CD5">
      <w:pPr>
        <w:rPr>
          <w:noProof/>
          <w:lang w:eastAsia="cs-CZ"/>
        </w:rPr>
      </w:pPr>
    </w:p>
    <w:p w:rsidR="004713AF" w:rsidRDefault="002764B6" w:rsidP="00F80CD5">
      <w:r>
        <w:rPr>
          <w:noProof/>
          <w:lang w:eastAsia="cs-CZ"/>
        </w:rPr>
        <w:drawing>
          <wp:inline distT="0" distB="0" distL="0" distR="0">
            <wp:extent cx="666750" cy="200025"/>
            <wp:effectExtent l="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666750" cy="200025"/>
            <wp:effectExtent l="0" t="0" r="0" b="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68F3CE21" wp14:editId="6C37BFA5">
            <wp:extent cx="666750" cy="200025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666750" cy="200025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666750" cy="200025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666750" cy="200025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AF">
        <w:rPr>
          <w:noProof/>
          <w:lang w:eastAsia="cs-CZ"/>
        </w:rPr>
        <w:drawing>
          <wp:inline distT="0" distB="0" distL="0" distR="0" wp14:anchorId="70A390C1" wp14:editId="4DF51D72">
            <wp:extent cx="666750" cy="20002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666750" cy="20002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666750" cy="200025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666750" cy="200025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CD5" w:rsidRDefault="00F80CD5" w:rsidP="00F80CD5"/>
    <w:p w:rsidR="00F80CD5" w:rsidRPr="00F80CD5" w:rsidRDefault="00F80CD5" w:rsidP="00F80CD5"/>
    <w:sectPr w:rsidR="00F80CD5" w:rsidRPr="00F80CD5" w:rsidSect="006567D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111" w:rsidRDefault="00CC3111" w:rsidP="00A302E9">
      <w:pPr>
        <w:spacing w:after="0" w:line="240" w:lineRule="auto"/>
      </w:pPr>
      <w:r>
        <w:separator/>
      </w:r>
    </w:p>
  </w:endnote>
  <w:endnote w:type="continuationSeparator" w:id="0">
    <w:p w:rsidR="00CC3111" w:rsidRDefault="00CC3111" w:rsidP="00A30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111" w:rsidRDefault="00CC3111" w:rsidP="00A302E9">
      <w:pPr>
        <w:spacing w:after="0" w:line="240" w:lineRule="auto"/>
      </w:pPr>
      <w:r>
        <w:separator/>
      </w:r>
    </w:p>
  </w:footnote>
  <w:footnote w:type="continuationSeparator" w:id="0">
    <w:p w:rsidR="00CC3111" w:rsidRDefault="00CC3111" w:rsidP="00A302E9">
      <w:pPr>
        <w:spacing w:after="0" w:line="240" w:lineRule="auto"/>
      </w:pPr>
      <w:r>
        <w:continuationSeparator/>
      </w:r>
    </w:p>
  </w:footnote>
  <w:footnote w:id="1">
    <w:p w:rsidR="00A302E9" w:rsidRPr="00A302E9" w:rsidRDefault="00A302E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CzechTourism</w:t>
      </w:r>
      <w:proofErr w:type="spellEnd"/>
      <w:r w:rsidR="00CB135F">
        <w:t xml:space="preserve">, 2012. (Anketa, </w:t>
      </w:r>
      <w:r>
        <w:t>26 670 respondentů</w:t>
      </w:r>
      <w:r w:rsidR="00CB135F">
        <w:t>)</w:t>
      </w:r>
      <w:r>
        <w:t xml:space="preserve">. In: ŘÍHOVÁ, B.: </w:t>
      </w:r>
      <w:r>
        <w:rPr>
          <w:i/>
        </w:rPr>
        <w:t xml:space="preserve">Čechy láká kolo, hory a venkov. </w:t>
      </w:r>
      <w:r w:rsidR="00CB135F">
        <w:rPr>
          <w:i/>
        </w:rPr>
        <w:t xml:space="preserve">       </w:t>
      </w:r>
      <w:r>
        <w:t>LN, 31. 5. 2013</w:t>
      </w:r>
      <w:r w:rsidR="00CB135F">
        <w:t>.</w:t>
      </w:r>
    </w:p>
  </w:footnote>
  <w:footnote w:id="2">
    <w:p w:rsidR="005D6B02" w:rsidRPr="005D6B02" w:rsidRDefault="005D6B02">
      <w:pPr>
        <w:pStyle w:val="Textpoznpodarou"/>
      </w:pPr>
      <w:r>
        <w:rPr>
          <w:rStyle w:val="Znakapoznpodarou"/>
        </w:rPr>
        <w:footnoteRef/>
      </w:r>
      <w:r>
        <w:t xml:space="preserve"> LIPOVETSKY, G.: </w:t>
      </w:r>
      <w:r>
        <w:rPr>
          <w:i/>
        </w:rPr>
        <w:t xml:space="preserve">Éra prázdnoty. Úvahy o současném individualismu. </w:t>
      </w:r>
      <w:r>
        <w:t>Praha: Prostor, 1992, s. 259 – 269. ISBN 80-85190-74-5.</w:t>
      </w:r>
    </w:p>
  </w:footnote>
  <w:footnote w:id="3">
    <w:p w:rsidR="000B207B" w:rsidRPr="005013FB" w:rsidRDefault="000B207B">
      <w:pPr>
        <w:pStyle w:val="Textpoznpodarou"/>
      </w:pPr>
      <w:r>
        <w:rPr>
          <w:rStyle w:val="Znakapoznpodarou"/>
        </w:rPr>
        <w:footnoteRef/>
      </w:r>
      <w:r>
        <w:t xml:space="preserve"> BAUMAN, Z.: </w:t>
      </w:r>
      <w:r w:rsidR="005013FB">
        <w:rPr>
          <w:i/>
        </w:rPr>
        <w:t xml:space="preserve">Globalizace. Důsledky pro člověka. </w:t>
      </w:r>
      <w:r w:rsidR="005013FB">
        <w:t xml:space="preserve">Praha: Mladá fronta, 1999, s. 101. ISBN 80-204-0817-7. Podrobněji viz PERNICA, P. a kol.: </w:t>
      </w:r>
      <w:proofErr w:type="spellStart"/>
      <w:r w:rsidR="005013FB">
        <w:rPr>
          <w:i/>
        </w:rPr>
        <w:t>Arts</w:t>
      </w:r>
      <w:proofErr w:type="spellEnd"/>
      <w:r w:rsidR="005013FB">
        <w:rPr>
          <w:i/>
        </w:rPr>
        <w:t xml:space="preserve"> </w:t>
      </w:r>
      <w:proofErr w:type="spellStart"/>
      <w:r w:rsidR="005013FB">
        <w:rPr>
          <w:i/>
        </w:rPr>
        <w:t>logistics</w:t>
      </w:r>
      <w:proofErr w:type="spellEnd"/>
      <w:r w:rsidR="005013FB">
        <w:rPr>
          <w:i/>
        </w:rPr>
        <w:t xml:space="preserve">. </w:t>
      </w:r>
      <w:r w:rsidR="005013FB">
        <w:t xml:space="preserve">Praha: VŠE v Praze, Nakladatelství </w:t>
      </w:r>
      <w:proofErr w:type="spellStart"/>
      <w:r w:rsidR="005013FB">
        <w:t>Oeconomica</w:t>
      </w:r>
      <w:proofErr w:type="spellEnd"/>
      <w:r w:rsidR="005013FB">
        <w:t>, 2008. ISBN 978-80-245-1412-3.</w:t>
      </w:r>
    </w:p>
  </w:footnote>
  <w:footnote w:id="4">
    <w:p w:rsidR="007F5F53" w:rsidRPr="00822F3C" w:rsidRDefault="007F5F53">
      <w:pPr>
        <w:pStyle w:val="Textpoznpodarou"/>
      </w:pPr>
      <w:r>
        <w:rPr>
          <w:rStyle w:val="Znakapoznpodarou"/>
        </w:rPr>
        <w:footnoteRef/>
      </w:r>
      <w:r>
        <w:t xml:space="preserve"> BAGGIO, A. M.</w:t>
      </w:r>
      <w:r w:rsidR="00822F3C">
        <w:t xml:space="preserve">: </w:t>
      </w:r>
      <w:r w:rsidR="00822F3C">
        <w:rPr>
          <w:i/>
        </w:rPr>
        <w:t xml:space="preserve">Skrytá tvář. Putování konzumní kulturou. </w:t>
      </w:r>
      <w:r w:rsidR="00822F3C">
        <w:t>Praha: Nové město, 1996, s. 46 – 49. ISBN 80-902084-2-8.</w:t>
      </w:r>
    </w:p>
  </w:footnote>
  <w:footnote w:id="5">
    <w:p w:rsidR="00803E10" w:rsidRDefault="00803E10">
      <w:pPr>
        <w:pStyle w:val="Textpoznpodarou"/>
      </w:pPr>
      <w:r>
        <w:rPr>
          <w:rStyle w:val="Znakapoznpodarou"/>
        </w:rPr>
        <w:footnoteRef/>
      </w:r>
      <w:r>
        <w:t xml:space="preserve"> Pramen: </w:t>
      </w:r>
      <w:hyperlink r:id="rId1" w:history="1">
        <w:r w:rsidRPr="00FB3419">
          <w:rPr>
            <w:rStyle w:val="Hypertextovodkaz"/>
          </w:rPr>
          <w:t>www.NIPOS-mk.cz</w:t>
        </w:r>
      </w:hyperlink>
      <w:r w:rsidR="0087774E">
        <w:t>, rok 2011.</w:t>
      </w:r>
    </w:p>
  </w:footnote>
  <w:footnote w:id="6">
    <w:p w:rsidR="0087774E" w:rsidRDefault="0087774E">
      <w:pPr>
        <w:pStyle w:val="Textpoznpodarou"/>
      </w:pPr>
      <w:r>
        <w:rPr>
          <w:rStyle w:val="Znakapoznpodarou"/>
        </w:rPr>
        <w:footnoteRef/>
      </w:r>
      <w:r>
        <w:t xml:space="preserve"> Tentýž pramen.</w:t>
      </w:r>
    </w:p>
  </w:footnote>
  <w:footnote w:id="7">
    <w:p w:rsidR="00453BB6" w:rsidRPr="00C01B42" w:rsidRDefault="00C01B42">
      <w:pPr>
        <w:pStyle w:val="Textpoznpodarou"/>
      </w:pPr>
      <w:r>
        <w:rPr>
          <w:rStyle w:val="Znakapoznpodarou"/>
        </w:rPr>
        <w:footnoteRef/>
      </w:r>
      <w:r>
        <w:t xml:space="preserve"> JŮZLOVÁ, P.: </w:t>
      </w:r>
      <w:r>
        <w:rPr>
          <w:i/>
        </w:rPr>
        <w:t xml:space="preserve">Z českých hor mizí hoteliéři i turisté. </w:t>
      </w:r>
      <w:r>
        <w:t xml:space="preserve">LN, 22. 8. 2013. JŮZLOVÁ, P.: </w:t>
      </w:r>
      <w:r>
        <w:rPr>
          <w:i/>
        </w:rPr>
        <w:t xml:space="preserve">Nabídka hotelů k prodeji prudce roste. </w:t>
      </w:r>
      <w:r>
        <w:t>LN 22. 8. 2013.</w:t>
      </w:r>
    </w:p>
  </w:footnote>
  <w:footnote w:id="8">
    <w:p w:rsidR="00730CB2" w:rsidRPr="00730CB2" w:rsidRDefault="00730CB2">
      <w:pPr>
        <w:pStyle w:val="Textpoznpodarou"/>
      </w:pPr>
      <w:r>
        <w:rPr>
          <w:rStyle w:val="Znakapoznpodarou"/>
        </w:rPr>
        <w:footnoteRef/>
      </w:r>
      <w:r>
        <w:t xml:space="preserve"> JŮZLOVÁ, P.: </w:t>
      </w:r>
      <w:r>
        <w:rPr>
          <w:i/>
        </w:rPr>
        <w:t xml:space="preserve">Z dotací vznikly hotely za 4 miliardy. </w:t>
      </w:r>
      <w:r>
        <w:t>LN, 27. 8. 2013.</w:t>
      </w:r>
    </w:p>
  </w:footnote>
  <w:footnote w:id="9">
    <w:p w:rsidR="00F912F8" w:rsidRDefault="00F912F8">
      <w:pPr>
        <w:pStyle w:val="Textpoznpodarou"/>
      </w:pPr>
      <w:r>
        <w:rPr>
          <w:rStyle w:val="Znakapoznpodarou"/>
        </w:rPr>
        <w:footnoteRef/>
      </w:r>
      <w:r>
        <w:t xml:space="preserve"> Pramen: Český statistický úřad.</w:t>
      </w:r>
    </w:p>
  </w:footnote>
  <w:footnote w:id="10">
    <w:p w:rsidR="001719F2" w:rsidRDefault="001719F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noProof/>
          <w:lang w:eastAsia="cs-CZ"/>
        </w:rPr>
        <w:t>Náskok Prahy by byl ještě patrnější při grafickém znázornění v lineárních osách.</w:t>
      </w:r>
    </w:p>
  </w:footnote>
  <w:footnote w:id="11">
    <w:p w:rsidR="000335BD" w:rsidRDefault="000335BD">
      <w:pPr>
        <w:pStyle w:val="Textpoznpodarou"/>
      </w:pPr>
      <w:r>
        <w:rPr>
          <w:rStyle w:val="Znakapoznpodarou"/>
        </w:rPr>
        <w:footnoteRef/>
      </w:r>
      <w:r w:rsidR="003A3E23">
        <w:t xml:space="preserve"> Podle průzkumu</w:t>
      </w:r>
      <w:r>
        <w:t xml:space="preserve"> Instant </w:t>
      </w:r>
      <w:proofErr w:type="spellStart"/>
      <w:r>
        <w:t>Res</w:t>
      </w:r>
      <w:r w:rsidR="003A3E23">
        <w:t>earch</w:t>
      </w:r>
      <w:proofErr w:type="spellEnd"/>
      <w:r w:rsidR="003A3E23">
        <w:t xml:space="preserve"> </w:t>
      </w:r>
      <w:proofErr w:type="spellStart"/>
      <w:r w:rsidR="003A3E23">
        <w:t>Ipsos</w:t>
      </w:r>
      <w:proofErr w:type="spellEnd"/>
      <w:r w:rsidR="003A3E23">
        <w:t xml:space="preserve">, pramen: ČTK. </w:t>
      </w:r>
      <w:r>
        <w:t xml:space="preserve"> </w:t>
      </w:r>
      <w:r w:rsidR="00CB135F">
        <w:t xml:space="preserve">In: </w:t>
      </w:r>
      <w:r w:rsidR="00CB135F">
        <w:rPr>
          <w:i/>
        </w:rPr>
        <w:t xml:space="preserve">Třetina Čechů pracuje i o dovolené. </w:t>
      </w:r>
      <w:r>
        <w:t>LN</w:t>
      </w:r>
      <w:r w:rsidR="003A3E23">
        <w:t>, 15. 8. 2013</w:t>
      </w:r>
      <w:r w:rsidR="00CB135F">
        <w:t>.</w:t>
      </w:r>
    </w:p>
  </w:footnote>
  <w:footnote w:id="12">
    <w:p w:rsidR="003227EF" w:rsidRDefault="003227EF">
      <w:pPr>
        <w:pStyle w:val="Textpoznpodarou"/>
      </w:pPr>
      <w:r>
        <w:rPr>
          <w:rStyle w:val="Znakapoznpodarou"/>
        </w:rPr>
        <w:footnoteRef/>
      </w:r>
      <w:r>
        <w:t xml:space="preserve"> K osobám na dovolené je, vedle zaměstnanců, ovšem třeba připočítat osoby samostatně výdělečně činné, </w:t>
      </w:r>
      <w:r w:rsidR="0073185F">
        <w:t xml:space="preserve">resp. živnostníky, podnikatele, dále </w:t>
      </w:r>
      <w:r>
        <w:t>studenty na prázdninách a osoby nevýdělečné.</w:t>
      </w:r>
    </w:p>
  </w:footnote>
  <w:footnote w:id="13">
    <w:p w:rsidR="004B252B" w:rsidRPr="004B252B" w:rsidRDefault="004B252B">
      <w:pPr>
        <w:pStyle w:val="Textpoznpodarou"/>
      </w:pPr>
      <w:r>
        <w:rPr>
          <w:rStyle w:val="Znakapoznpodarou"/>
        </w:rPr>
        <w:footnoteRef/>
      </w:r>
      <w:r>
        <w:t xml:space="preserve"> FRIEDLANDOVÁ, H., TUČEK, M.: </w:t>
      </w:r>
      <w:r>
        <w:rPr>
          <w:i/>
        </w:rPr>
        <w:t xml:space="preserve">Češi na prahu nového tisíciletí. </w:t>
      </w:r>
      <w:r>
        <w:t>Praha: Slon, 2000, s. 156. ISBN 80-902847-0-1 (MEDIAN), ISBN 80-85850-88-5.</w:t>
      </w:r>
    </w:p>
  </w:footnote>
  <w:footnote w:id="14">
    <w:p w:rsidR="004B252B" w:rsidRPr="004B252B" w:rsidRDefault="004B252B">
      <w:pPr>
        <w:pStyle w:val="Textpoznpodarou"/>
      </w:pPr>
      <w:r>
        <w:rPr>
          <w:rStyle w:val="Znakapoznpodarou"/>
        </w:rPr>
        <w:footnoteRef/>
      </w:r>
      <w:r>
        <w:t xml:space="preserve"> Pramen: ČSÚ. </w:t>
      </w:r>
      <w:r w:rsidR="00CB135F">
        <w:t xml:space="preserve">In: </w:t>
      </w:r>
      <w:r>
        <w:t xml:space="preserve">VRBA, O.: </w:t>
      </w:r>
      <w:r>
        <w:rPr>
          <w:i/>
        </w:rPr>
        <w:t xml:space="preserve">Stále více lidí má kratší úvazek. </w:t>
      </w:r>
      <w:r>
        <w:t>LN, 20. 8. 2013.</w:t>
      </w:r>
    </w:p>
  </w:footnote>
  <w:footnote w:id="15">
    <w:p w:rsidR="00E605A6" w:rsidRDefault="00E605A6">
      <w:pPr>
        <w:pStyle w:val="Textpoznpodarou"/>
      </w:pPr>
      <w:r>
        <w:rPr>
          <w:rStyle w:val="Znakapoznpodarou"/>
        </w:rPr>
        <w:footnoteRef/>
      </w:r>
      <w:r>
        <w:t xml:space="preserve"> Pramen: ČSÚ, </w:t>
      </w:r>
      <w:proofErr w:type="spellStart"/>
      <w:r>
        <w:t>Grafton</w:t>
      </w:r>
      <w:proofErr w:type="spellEnd"/>
      <w:r>
        <w:t xml:space="preserve"> </w:t>
      </w:r>
      <w:proofErr w:type="spellStart"/>
      <w:r>
        <w:t>Recruitment</w:t>
      </w:r>
      <w:proofErr w:type="spellEnd"/>
      <w:r>
        <w:t xml:space="preserve">, Profesia.cz, LMC. </w:t>
      </w:r>
      <w:r w:rsidR="00CB135F">
        <w:t xml:space="preserve">In: </w:t>
      </w:r>
      <w:r>
        <w:t xml:space="preserve">VRBA, O.: cit. </w:t>
      </w:r>
      <w:proofErr w:type="gramStart"/>
      <w:r>
        <w:t>článek</w:t>
      </w:r>
      <w:proofErr w:type="gramEnd"/>
      <w:r>
        <w:t>. LN 20. 8. 2013.</w:t>
      </w:r>
    </w:p>
  </w:footnote>
  <w:footnote w:id="16">
    <w:p w:rsidR="00CE7887" w:rsidRPr="00AB03A3" w:rsidRDefault="00CE7887">
      <w:pPr>
        <w:pStyle w:val="Textpoznpodarou"/>
      </w:pPr>
      <w:r>
        <w:rPr>
          <w:rStyle w:val="Znakapoznpodarou"/>
        </w:rPr>
        <w:footnoteRef/>
      </w:r>
      <w:r>
        <w:t xml:space="preserve"> Automobil k nákupům v hypermarketech </w:t>
      </w:r>
      <w:r w:rsidR="00AB03A3">
        <w:t xml:space="preserve">používalo již kolem roku 2000 na 27 % Čechů (jen 16 % </w:t>
      </w:r>
      <w:proofErr w:type="gramStart"/>
      <w:r w:rsidR="00AB03A3">
        <w:t>Poláků,   15</w:t>
      </w:r>
      <w:proofErr w:type="gramEnd"/>
      <w:r w:rsidR="00AB03A3">
        <w:t xml:space="preserve"> % Maďarů a 14 % Slováků). Viz: PERNICA, P. </w:t>
      </w:r>
      <w:r w:rsidR="00AB03A3">
        <w:rPr>
          <w:i/>
        </w:rPr>
        <w:t xml:space="preserve">Logistika (Supply </w:t>
      </w:r>
      <w:proofErr w:type="spellStart"/>
      <w:r w:rsidR="00AB03A3">
        <w:rPr>
          <w:i/>
        </w:rPr>
        <w:t>Chain</w:t>
      </w:r>
      <w:proofErr w:type="spellEnd"/>
      <w:r w:rsidR="00AB03A3">
        <w:rPr>
          <w:i/>
        </w:rPr>
        <w:t xml:space="preserve"> Management) pro 21. století, 3. díl, kap. 10 Logistika v České republice, s. 1359. </w:t>
      </w:r>
      <w:r w:rsidR="00AB03A3">
        <w:t>Praha: Radix, 2005. ISBN 80-86031-59-4.</w:t>
      </w:r>
    </w:p>
  </w:footnote>
  <w:footnote w:id="17">
    <w:p w:rsidR="005F0852" w:rsidRPr="005F0852" w:rsidRDefault="005F0852">
      <w:pPr>
        <w:pStyle w:val="Textpoznpodarou"/>
      </w:pPr>
      <w:r>
        <w:rPr>
          <w:rStyle w:val="Znakapoznpodarou"/>
        </w:rPr>
        <w:footnoteRef/>
      </w:r>
      <w:r>
        <w:t xml:space="preserve"> Pramen: KPMG. </w:t>
      </w:r>
      <w:r w:rsidR="00CB135F">
        <w:t xml:space="preserve">In: </w:t>
      </w:r>
      <w:r>
        <w:t xml:space="preserve">KREUZIGEROVÁ, P.: </w:t>
      </w:r>
      <w:r>
        <w:rPr>
          <w:i/>
        </w:rPr>
        <w:t xml:space="preserve">Za prací dojíždíme déle. </w:t>
      </w:r>
      <w:r>
        <w:t>LN, 28. 5. 2013.</w:t>
      </w:r>
    </w:p>
  </w:footnote>
  <w:footnote w:id="18">
    <w:p w:rsidR="00E565C7" w:rsidRDefault="00E565C7">
      <w:pPr>
        <w:pStyle w:val="Textpoznpodarou"/>
      </w:pPr>
      <w:r>
        <w:rPr>
          <w:rStyle w:val="Znakapoznpodarou"/>
        </w:rPr>
        <w:footnoteRef/>
      </w:r>
      <w:r>
        <w:t xml:space="preserve"> Údaje za rok 2011.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0FC5"/>
    <w:multiLevelType w:val="hybridMultilevel"/>
    <w:tmpl w:val="4DD2D9BC"/>
    <w:lvl w:ilvl="0" w:tplc="AABEA8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6F0021"/>
    <w:multiLevelType w:val="hybridMultilevel"/>
    <w:tmpl w:val="637E40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193310"/>
    <w:multiLevelType w:val="hybridMultilevel"/>
    <w:tmpl w:val="EA86AA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F27CC7"/>
    <w:multiLevelType w:val="hybridMultilevel"/>
    <w:tmpl w:val="5908FC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0B5755"/>
    <w:multiLevelType w:val="hybridMultilevel"/>
    <w:tmpl w:val="3B745B86"/>
    <w:lvl w:ilvl="0" w:tplc="AABEA8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1D8"/>
    <w:rsid w:val="000112F2"/>
    <w:rsid w:val="000335BD"/>
    <w:rsid w:val="0004301E"/>
    <w:rsid w:val="0005348B"/>
    <w:rsid w:val="000575AD"/>
    <w:rsid w:val="00085A28"/>
    <w:rsid w:val="00093976"/>
    <w:rsid w:val="000A7F6C"/>
    <w:rsid w:val="000B207B"/>
    <w:rsid w:val="000D186B"/>
    <w:rsid w:val="000D230E"/>
    <w:rsid w:val="00114DB0"/>
    <w:rsid w:val="001719F2"/>
    <w:rsid w:val="00174B25"/>
    <w:rsid w:val="001778C2"/>
    <w:rsid w:val="00190F43"/>
    <w:rsid w:val="001935F0"/>
    <w:rsid w:val="001C378E"/>
    <w:rsid w:val="001D2569"/>
    <w:rsid w:val="00207FD7"/>
    <w:rsid w:val="0022135B"/>
    <w:rsid w:val="00241C5F"/>
    <w:rsid w:val="00241FD7"/>
    <w:rsid w:val="00247BE3"/>
    <w:rsid w:val="002764B6"/>
    <w:rsid w:val="00293AA2"/>
    <w:rsid w:val="002A6AE2"/>
    <w:rsid w:val="002B3F26"/>
    <w:rsid w:val="002B6D2A"/>
    <w:rsid w:val="002B7D9E"/>
    <w:rsid w:val="002F04C7"/>
    <w:rsid w:val="00310390"/>
    <w:rsid w:val="003227EF"/>
    <w:rsid w:val="00341860"/>
    <w:rsid w:val="0036037E"/>
    <w:rsid w:val="00364C11"/>
    <w:rsid w:val="00374F80"/>
    <w:rsid w:val="003A3E23"/>
    <w:rsid w:val="003E33D4"/>
    <w:rsid w:val="00405243"/>
    <w:rsid w:val="0040643B"/>
    <w:rsid w:val="004078A7"/>
    <w:rsid w:val="00436897"/>
    <w:rsid w:val="00453BB6"/>
    <w:rsid w:val="004713AF"/>
    <w:rsid w:val="004764F3"/>
    <w:rsid w:val="00480B00"/>
    <w:rsid w:val="00482F8A"/>
    <w:rsid w:val="00492D5B"/>
    <w:rsid w:val="004B252B"/>
    <w:rsid w:val="004D11D8"/>
    <w:rsid w:val="004E4FD3"/>
    <w:rsid w:val="005013FB"/>
    <w:rsid w:val="005054A3"/>
    <w:rsid w:val="00516982"/>
    <w:rsid w:val="005614A6"/>
    <w:rsid w:val="0056538B"/>
    <w:rsid w:val="00565B5C"/>
    <w:rsid w:val="00567575"/>
    <w:rsid w:val="00567D1A"/>
    <w:rsid w:val="005D6B02"/>
    <w:rsid w:val="005E2F4E"/>
    <w:rsid w:val="005E7E07"/>
    <w:rsid w:val="005F0852"/>
    <w:rsid w:val="00630B62"/>
    <w:rsid w:val="006567D2"/>
    <w:rsid w:val="006939B7"/>
    <w:rsid w:val="00707AC5"/>
    <w:rsid w:val="007234E6"/>
    <w:rsid w:val="00730CB2"/>
    <w:rsid w:val="0073185F"/>
    <w:rsid w:val="0073299D"/>
    <w:rsid w:val="00770FA6"/>
    <w:rsid w:val="00791CC0"/>
    <w:rsid w:val="007E6832"/>
    <w:rsid w:val="007F38CC"/>
    <w:rsid w:val="007F5F53"/>
    <w:rsid w:val="00803E10"/>
    <w:rsid w:val="008228B5"/>
    <w:rsid w:val="00822F3C"/>
    <w:rsid w:val="008469C2"/>
    <w:rsid w:val="008578AA"/>
    <w:rsid w:val="008771FE"/>
    <w:rsid w:val="0087774E"/>
    <w:rsid w:val="008C129B"/>
    <w:rsid w:val="00957BE1"/>
    <w:rsid w:val="00963A17"/>
    <w:rsid w:val="00983360"/>
    <w:rsid w:val="009A464B"/>
    <w:rsid w:val="009B05CA"/>
    <w:rsid w:val="00A16A05"/>
    <w:rsid w:val="00A302E9"/>
    <w:rsid w:val="00A35117"/>
    <w:rsid w:val="00A47551"/>
    <w:rsid w:val="00A5245E"/>
    <w:rsid w:val="00A81592"/>
    <w:rsid w:val="00A91768"/>
    <w:rsid w:val="00AB03A3"/>
    <w:rsid w:val="00AC0C53"/>
    <w:rsid w:val="00AC52AC"/>
    <w:rsid w:val="00AE039B"/>
    <w:rsid w:val="00B01D00"/>
    <w:rsid w:val="00B1258D"/>
    <w:rsid w:val="00B30E09"/>
    <w:rsid w:val="00B32F21"/>
    <w:rsid w:val="00B50E16"/>
    <w:rsid w:val="00B751BD"/>
    <w:rsid w:val="00B93699"/>
    <w:rsid w:val="00BA1629"/>
    <w:rsid w:val="00BB1C5D"/>
    <w:rsid w:val="00BB5DA0"/>
    <w:rsid w:val="00BC3438"/>
    <w:rsid w:val="00BC75C8"/>
    <w:rsid w:val="00C01B42"/>
    <w:rsid w:val="00C15A4D"/>
    <w:rsid w:val="00C21B34"/>
    <w:rsid w:val="00C5004F"/>
    <w:rsid w:val="00C52008"/>
    <w:rsid w:val="00C624F9"/>
    <w:rsid w:val="00C73469"/>
    <w:rsid w:val="00CA001C"/>
    <w:rsid w:val="00CB135F"/>
    <w:rsid w:val="00CB4B69"/>
    <w:rsid w:val="00CB6ABE"/>
    <w:rsid w:val="00CC3111"/>
    <w:rsid w:val="00CD4673"/>
    <w:rsid w:val="00CE7887"/>
    <w:rsid w:val="00CF298B"/>
    <w:rsid w:val="00D07A11"/>
    <w:rsid w:val="00D32B37"/>
    <w:rsid w:val="00D3714B"/>
    <w:rsid w:val="00D67A00"/>
    <w:rsid w:val="00DA0915"/>
    <w:rsid w:val="00DA2EB3"/>
    <w:rsid w:val="00DA7252"/>
    <w:rsid w:val="00DD7A35"/>
    <w:rsid w:val="00DE25CB"/>
    <w:rsid w:val="00DF2C5E"/>
    <w:rsid w:val="00E03F14"/>
    <w:rsid w:val="00E507C7"/>
    <w:rsid w:val="00E565C7"/>
    <w:rsid w:val="00E605A6"/>
    <w:rsid w:val="00E809AA"/>
    <w:rsid w:val="00EB7237"/>
    <w:rsid w:val="00F03ADA"/>
    <w:rsid w:val="00F0793E"/>
    <w:rsid w:val="00F23D6F"/>
    <w:rsid w:val="00F3773F"/>
    <w:rsid w:val="00F80CD5"/>
    <w:rsid w:val="00F912F8"/>
    <w:rsid w:val="00FA29D2"/>
    <w:rsid w:val="00FB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03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039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302E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302E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302E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7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7D9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03E10"/>
    <w:rPr>
      <w:color w:val="0000FF" w:themeColor="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F80CD5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Svtlseznam">
    <w:name w:val="Light List"/>
    <w:basedOn w:val="Normlntabulka"/>
    <w:uiPriority w:val="61"/>
    <w:rsid w:val="00DD7A35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cs-CZ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Zstupntext">
    <w:name w:val="Placeholder Text"/>
    <w:basedOn w:val="Standardnpsmoodstavce"/>
    <w:uiPriority w:val="99"/>
    <w:semiHidden/>
    <w:rsid w:val="00DD7A35"/>
    <w:rPr>
      <w:color w:val="808080"/>
    </w:rPr>
  </w:style>
  <w:style w:type="table" w:styleId="Mkatabulky">
    <w:name w:val="Table Grid"/>
    <w:basedOn w:val="Normlntabulka"/>
    <w:uiPriority w:val="59"/>
    <w:rsid w:val="00364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03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039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302E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302E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302E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7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7D9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03E10"/>
    <w:rPr>
      <w:color w:val="0000FF" w:themeColor="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F80CD5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Svtlseznam">
    <w:name w:val="Light List"/>
    <w:basedOn w:val="Normlntabulka"/>
    <w:uiPriority w:val="61"/>
    <w:rsid w:val="00DD7A35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cs-CZ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Zstupntext">
    <w:name w:val="Placeholder Text"/>
    <w:basedOn w:val="Standardnpsmoodstavce"/>
    <w:uiPriority w:val="99"/>
    <w:semiHidden/>
    <w:rsid w:val="00DD7A35"/>
    <w:rPr>
      <w:color w:val="808080"/>
    </w:rPr>
  </w:style>
  <w:style w:type="table" w:styleId="Mkatabulky">
    <w:name w:val="Table Grid"/>
    <w:basedOn w:val="Normlntabulka"/>
    <w:uiPriority w:val="59"/>
    <w:rsid w:val="00364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7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6.emf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NIPOS-mk.cz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IPOS-mk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D4C4B-66F4-41FD-8AB4-0C754D94C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2877</Words>
  <Characters>16976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VŠE</Company>
  <LinksUpToDate>false</LinksUpToDate>
  <CharactersWithSpaces>19814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2013-09-07T07:14:00Z</dcterms:created>
  <dcterms:modified xsi:type="dcterms:W3CDTF">2013-09-20T09:07:00Z</dcterms:modified>
</cp:coreProperties>
</file>